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b/>
          <w:bCs/>
          <w:sz w:val="36"/>
          <w:szCs w:val="36"/>
          <w:lang w:val="en-US" w:eastAsia="zh-CN"/>
        </w:rPr>
      </w:pPr>
      <w:r>
        <w:rPr>
          <w:rFonts w:hint="eastAsia"/>
          <w:b/>
          <w:bCs/>
          <w:sz w:val="36"/>
          <w:szCs w:val="36"/>
          <w:lang w:val="en-US" w:eastAsia="zh-CN"/>
        </w:rPr>
        <w:t>南昌赣华环保技术有限公司建设项目</w:t>
      </w:r>
    </w:p>
    <w:p>
      <w:pPr>
        <w:spacing w:line="480" w:lineRule="auto"/>
        <w:jc w:val="center"/>
        <w:rPr>
          <w:rFonts w:hint="eastAsia"/>
          <w:b/>
          <w:bCs/>
          <w:sz w:val="36"/>
          <w:szCs w:val="36"/>
          <w:lang w:val="en-US" w:eastAsia="zh-CN"/>
        </w:rPr>
      </w:pPr>
      <w:r>
        <w:rPr>
          <w:rFonts w:hint="eastAsia"/>
          <w:b/>
          <w:bCs/>
          <w:sz w:val="36"/>
          <w:szCs w:val="36"/>
          <w:lang w:val="en-US" w:eastAsia="zh-CN"/>
        </w:rPr>
        <w:t>环境影响评价收费标准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为响应《关于加强环境影响评价优质优价服务承诺管理办法》要求，我公司特制定以下建设项目环境影响评价收费标准。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szCs w:val="24"/>
          <w:lang w:val="en-US" w:eastAsia="zh-CN"/>
        </w:rPr>
      </w:pPr>
      <w:r>
        <w:rPr>
          <w:rFonts w:hint="eastAsia"/>
          <w:b/>
          <w:bCs/>
          <w:sz w:val="24"/>
          <w:szCs w:val="24"/>
          <w:lang w:val="en-US" w:eastAsia="zh-CN"/>
        </w:rPr>
        <w:t>一、建设项目环境影响评价收费事项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根据《建设项目环境影响评价技术导则  总纲》（HJ2.1-2016）以及“关于印发《建设项目环境影响报告表》内容 、格式及编制技术指南的通知”[环办环评〔2020〕333号]的要求。建设项目环境影响评价收费事项主要为编制费、监测费和其他费用。编制费主要包含报告编制和专题编制；监测费主要包括地表水、地下水、环境空气、环境噪声、土壤环境监测等；其他费用主要为测绘费、气象数据购买费、生态现状调查费以及税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b/>
          <w:bCs/>
          <w:sz w:val="24"/>
          <w:szCs w:val="24"/>
          <w:lang w:val="en-US" w:eastAsia="zh-CN"/>
        </w:rPr>
      </w:pPr>
      <w:r>
        <w:rPr>
          <w:rFonts w:hint="eastAsia"/>
          <w:b/>
          <w:bCs/>
          <w:sz w:val="24"/>
          <w:szCs w:val="24"/>
          <w:lang w:val="en-US" w:eastAsia="zh-CN"/>
        </w:rPr>
        <w:t>二、收费标准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ascii="宋体" w:hAnsi="宋体" w:eastAsia="宋体" w:cs="宋体"/>
          <w:sz w:val="24"/>
          <w:szCs w:val="24"/>
          <w:lang w:val="en-US" w:eastAsia="zh-CN"/>
        </w:rPr>
        <w:t>1、</w:t>
      </w:r>
      <w:r>
        <w:rPr>
          <w:rFonts w:hint="eastAsia"/>
          <w:sz w:val="24"/>
          <w:szCs w:val="24"/>
          <w:lang w:val="en-US" w:eastAsia="zh-CN"/>
        </w:rPr>
        <w:t>编制费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编制费严格按照《江西省建设项目环境影响评价报告书（表）编制优质服务及基础价格指引》各类别项目的情况进行收费，另外给予适当的优惠，详见附件1。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2、监测费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根据业主提供的资料以及收集项目所在地周边现有可引用的监测数据，我公司初步确定补充监测方案，并按照《关于调整江西省环境监测专业服务收费标准的通知》赣发改收费字[2007]1762号（详见附件2）的标准进行初步报价。我公司无监测资质，建设单位可另行委托有监测资质单位进行监测，也可包含在环评合同中，我公司再外委托监测单位进行监测，我公司承诺将按照检测单位最终优惠报价进行收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其他费用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其他费用主要包括测绘费、气象数据购买费、生态现状调查费以及税金等。税金按照一般纳税人税点6%计算。气象数据购买费和生态现状调查费根据项目的周边敏感目标分布情况以及项目的评价等级确定是否需要。我公司将根据建设单位的实际情况，实事求是的判定是否需要测绘或者是进行生态现状调查，并将判定情况及时与建设单位说明。收费一般根据项目的工程内容按照市场行情确定，建设单位可自行购买或自行委托有从业能力的单位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8"/>
          <w:szCs w:val="28"/>
          <w:lang w:val="en-US" w:eastAsia="zh-CN"/>
        </w:rPr>
      </w:pPr>
      <w:r>
        <w:rPr>
          <w:rFonts w:hint="eastAsia"/>
          <w:sz w:val="24"/>
          <w:szCs w:val="24"/>
          <w:lang w:val="en-US" w:eastAsia="zh-CN"/>
        </w:rPr>
        <w:t>以上为针对现行的建设项目环境影响评价收费事项制定的收费标准，请商务部遵照执行。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lang w:val="en-US" w:eastAsia="zh-CN"/>
        </w:rPr>
      </w:pPr>
      <w:r>
        <w:rPr>
          <w:rFonts w:hint="eastAsia"/>
          <w:sz w:val="24"/>
          <w:szCs w:val="24"/>
          <w:lang w:val="en-US" w:eastAsia="zh-CN"/>
        </w:rPr>
        <w:t>南昌赣华环保技术有限公司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lang w:val="en-US" w:eastAsia="zh-CN"/>
        </w:rPr>
      </w:pPr>
      <w:r>
        <w:rPr>
          <w:rFonts w:hint="eastAsia"/>
          <w:sz w:val="24"/>
          <w:szCs w:val="24"/>
          <w:lang w:val="en-US" w:eastAsia="zh-CN"/>
        </w:rPr>
        <w:t>2022年7月6日</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sz w:val="28"/>
          <w:szCs w:val="28"/>
          <w:lang w:val="en-US" w:eastAsia="zh-CN"/>
        </w:rPr>
        <w:sectPr>
          <w:pgSz w:w="11906" w:h="16838"/>
          <w:pgMar w:top="1440" w:right="1134" w:bottom="1440" w:left="1134"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28"/>
          <w:szCs w:val="28"/>
          <w:lang w:val="en-US" w:eastAsia="zh-CN"/>
        </w:rPr>
      </w:pPr>
      <w:r>
        <w:rPr>
          <w:rFonts w:hint="eastAsia"/>
          <w:b/>
          <w:bCs/>
          <w:sz w:val="28"/>
          <w:szCs w:val="28"/>
          <w:lang w:val="en-US" w:eastAsia="zh-CN"/>
        </w:rPr>
        <w:t>附件1江西省建设项目环境影响评价报告书（表）编制优质服务及基础价格指引</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923"/>
        <w:gridCol w:w="2822"/>
        <w:gridCol w:w="1315"/>
        <w:gridCol w:w="2114"/>
        <w:gridCol w:w="1474"/>
        <w:gridCol w:w="1215"/>
        <w:gridCol w:w="1088"/>
        <w:gridCol w:w="870"/>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65" w:type="pct"/>
            <w:gridSpan w:val="2"/>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 xml:space="preserve">        环评类别                             项目类别</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报告书</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编制基础指引价（万元）</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报告表</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编制基础指引价（万元）</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涉及一级评价的专项编制指引价</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报告书编制时间（日）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报告表编制时间（日）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一、农业 01、林业 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农产品基地项目（含药材基地）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经济林基地项目</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原料林基地</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二、养殖业03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牲畜饲养031；家禽饲养032；其他畜牧业039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年出栏生猪5000头（其他畜禽种类折合猪的养殖量）及以上的规模化畜禽养殖；存栏生猪2500头（其他畜禽种类折合猪的养殖规模）及以上无出栏量的规模化畜禽养殖；涉及环境敏感区的规模化畜禽养殖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三、渔业 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内陆养殖0412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网箱、围网投饵养殖；涉及环境敏感区的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四、煤炭开采和洗选业 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烟煤和无烟煤开采洗选061；褐煤开采洗选062；其他煤炭采选069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煤炭开采</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煤炭洗选、配煤；煤炭储存、集运；风井场地、瓦斯抽放站；矿区修复治理工程（含煤矿火烧区治理工程）</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五、石油和天然气开采业 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陆地石油开采0711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石油开采新区块开发；页岩油开采；涉及环境敏感区的（含内部集输管线建设）</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6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陆地天然气开采0721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新区块开发；年生产能力1亿立方米及以上的煤层气开采；涉及环境敏感区的（含内部集输管线建设）</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六、黑色金属矿采选业 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铁矿采选081；锰矿、铬矿采选082；其他黑色金属矿采选089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全部（含新建或扩建的独立尾矿库；不含单独的矿石破碎、集运；不含矿区修复治理工程）</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开采14.5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选矿8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开采+选矿24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单独的矿石破碎、集运；矿区修复治理工程</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开采：45日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选矿：45日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开采+选矿：60日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七、有色金属矿采选业 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常用有色金属矿采选091；贵金属矿采选092；稀有稀土金属矿采选093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全部（含新建或扩建的独立尾矿库；不含单独的矿石破碎、集运；不含矿区修复治理工程）</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开采19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选矿15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开采+选矿28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单独的矿石破碎、集运；矿区修复治理工程</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开采：45日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选矿：45日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开采+选矿：60日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八、非金属矿采选业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土砂石开采101（不含河道采砂项目）</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涉及环境敏感区的（不含单独的矿石破碎、集运；不含矿区修复治理工程）</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开采：45日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选矿：45日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开采+选矿：60日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其他；45日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化学矿开采102；石棉及其他非金属矿采选109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全部（不含单独的矿石破碎、集运；不含矿区修复治理工程）</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开采12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选矿8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开采+选矿16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单独的矿石破碎、集运；矿区修复治理工程</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采盐103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井盐</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湖盐、海盐</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九、其他采矿业 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其他采矿业120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十、农副食品加工业 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谷物磨制131*；饲料加工132*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含发酵工艺的；年加工1万吨及以上的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植物油加工133*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除单纯分装、调和外的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制糖业134*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日加工糖料能力1000吨及以上的原糖生产</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其他（单纯分装的除外）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屠宰及肉类加工135*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屠宰生猪10万头、肉牛1万头、肉羊15万只、禽类1000万只及以上的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其他屠宰；年加工2万吨及以上的肉类加工</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水产品加工136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鱼油提取及制品制造；年加工10万吨及以上的；涉及环境敏感区的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其他农副食品加工139*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含发酵工艺的淀粉、淀粉糖制造</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不含发酵工艺的淀粉、淀粉糖制造；淀粉制品制造；豆制品制造以上均不含单纯分装的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十一、食品制造业 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糖果、巧克力及蜜饯制造142*；方便食品制造143*；罐头食品制造145*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除单纯分装外的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乳制品制造144*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除单纯混合、分装外的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调味品、发酵制品制造146*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有发酵工艺的味精、柠檬酸、赖氨酸、酵母制造；年产2万吨及以上且有发酵工艺的酱油、食醋制造</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其他（单纯混合、分装的除外）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40日</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其他食品制造149*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有发酵工艺的食品添加剂制造；有发酵工艺的饲料添加剂制造</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盐加工；营养食品制造、保健食品制造、冷冻饮品及食用冰制造、无发酵工艺的食品及饲料添加剂制造、其他未列明食品制造;以上均不含单纯混合、分装的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十二、酒、饮料制造业 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酒的制造151*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有发酵工艺的（年生产能力1000千升以下的除外）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其他（单纯勾兑的除外）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饮料制造152*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有发酵工艺、原汁生产的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十三、烟草制品业 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卷烟制造162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十四、纺织业 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棉纺织及印染精加工171*；毛纺织及染整精加工172*；麻纺织及染整精加工173*；丝绢纺织及印染精加工174*；化纤织造及印染精加工175*；针织或钩针编织物及其制品制造176*；家用纺织制成品制造177*；产业用纺织制成品制造178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有洗毛、脱胶、缫丝工艺的；染整工艺有前处理、染色、印花（喷墨印花和数码印花的除外）工序的；有使用有机溶剂的涂层工艺的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含印染20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有喷墨印花或数码印花工艺的；后整理工序涉及有机溶剂的；有喷水织造工艺的；有水刺无纺布织造工艺的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十五、纺织服装、服饰业 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机织服装制造181*；针织或钩针编织服装制造182*；服饰制造183*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有染色、印花（喷墨印花和数码印花的除外）工序的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含印染19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有喷墨印花或数码印花工艺的；有洗水、砂洗工艺的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含印染60日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其他55日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十六、皮革、毛皮、羽毛及其制品和制鞋业 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皮革鞣制加工191；皮革制品制造192；毛皮鞣制及制品加工193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有鞣制、染色工艺的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制革19，其他14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其他（无鞣制、染色工艺的毛皮加工除外；无鞣制、染色工艺的皮革制品制造除外）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其他：2.5</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制革60日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其他55日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羽毛（绒）加工及制品制造194*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全部（无水洗工艺的羽毛（绒）加工除外；羽毛（绒）制品制造除外）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制鞋业195*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有橡胶硫化工艺、塑料注塑工艺的；年用溶剂型胶粘剂10吨及以上的，或年用溶剂型处理剂3吨及以上的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十七、木材加工和木、竹、藤、棕、草制品业 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木材加工201；木质制品制造203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年用溶剂型涂料（含稀释剂）10吨以下的，或年用非溶剂型低VOCs含量涂料10吨及以上的；含木片烘干、水煮、染色等工艺的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人造板制造202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年产20万立方米及以上的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竹、藤、棕、草等制品制造204*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采用胶合工艺的；年用溶剂型涂料（含稀释剂）10吨以下的，或年用非溶剂型低VOCs含量涂料10吨及以上的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十八、家具制造业 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木质家具制造211*；竹、藤家具制造212*；金属家具制造213*；塑料家具制造214*；其他家具制造219*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其他（仅分割、组装的除外；年用非溶剂型低VOCs含量涂料10吨以下的除外）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十九、造纸和纸制品业 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纸浆制造221*；造纸222*（含废纸造纸）</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全部（手工纸、加工纸制造除外）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原浆造纸、废纸浆14；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手工纸制造；有涂布、浸渍、印刷、粘胶工艺的加工纸制造</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原浆造纸废纸浆：60日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其他：50日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纸制品制造223*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有涂布、浸渍、印刷、粘胶工艺的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二十、印刷和记录媒介复制业 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印刷231*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年用溶剂油墨10吨及以上的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其他（激光印刷除外；年用低VOCs含量油墨10吨以下的印刷除外）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二十一、文教、工美、体育和娱乐用品制造业 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文教办公用品制造241*；乐器制造242*；体育用品制造244*；玩具制造245*；游艺器材及娱乐用品制造246*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有橡胶硫化工艺、塑料注塑工艺的；年用溶剂型涂料（含稀释剂）10吨以下的，或年用非溶剂型低VOCs含量涂料10吨及以上的；年用溶剂型胶粘剂10吨及以上的，或年用溶剂型处理剂3吨及以上的</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0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工艺美术及礼仪用品制造243*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年用溶剂型涂料（含稀释剂）10吨以下的，或年用非溶剂型低VOCs含量涂料10吨及以上的</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二十二、石油、煤炭及其他燃料加工业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精炼石油产品制造251；煤炭加工252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全部（单纯物理分离、物理提纯、混合、分装的除外；煤制品制造除外；其他煤炭加工除外；大炼化项目除外。）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单纯物理分离、物理提纯、混合、分装的（不产生废水或挥发性有机物的除外）；煤制品制造；其他煤炭加工</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生物质燃料加工254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生物质液体燃料生产</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生物质致密成型燃料加工</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二十三、化学原料和化学制品制造业 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基础化学原料制造261；农药制造263；涂料、油墨、颜料及类似产品制造264；合成材料制造265；专用化学产品制造266；炸药、火工及焰火产品制造267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全部（含研发中试；不含单纯物理分离、物理提纯、混合、分装的）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14（根据项目主反应方程式的数量，每种反应方程式按照5000-10000元计，可与基础指导价叠加计算）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单纯物理分离、物理提纯、混合、分装的（不产生废水或挥发性有机物的除外）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60日（主反应方程式超过3个的，每增加1个，增加2日）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肥料制造262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化学方法生产氮肥、磷肥、复混肥的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日用化学产品制造268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以油脂为原料的肥皂或皂粒制造（采用连续皂化工艺、油脂水解工艺的除外）；香料制造以上均不含单纯混合或分装的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采用连续皂化工艺、油脂水解工艺的肥皂或皂粒制造；采用高塔喷粉工艺的合成洗衣粉制造；采用热反应工艺的香精制造；烫发剂、染发剂制造</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二十四、医药制造业 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化学药品原料药制造271；化学药品制剂制造272；兽用药品制造275；生物药品制品制造276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全部（含研发中试；不含单纯药品复配、分装；不含化学药品制剂制造的）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14（根据项目主反应方程式的数量，每种反应方程式按照5000-10000元计，可与基础指导价叠加计算）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单纯药品复配且产生废水或挥发性有机物的；仅化学药品制剂制造</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60日（主反应方程式超过3个的，每增加1个，增加日）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7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中药饮片加工273*；中成药生产274*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有提炼工艺的（仅醇提、水提的除外）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14（按照项目提炼原料的种类，每种提炼原料按照3000元计，可与基础指导价叠加计算）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其他（单纯切片、制干、打包的除外）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卫生材料及医药用品制造277；药用辅料及包装材料制造278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卫生材料及医药用品制造（仅组装、分装的除外）；含有机合成反应的药用辅料制造；含有机合成反应的包装材料制造</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二十五、化学纤维制造业 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纤维素纤维原料及纤维制造281；合成纤维制造282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全部（单纯纺丝、单纯丙纶纤维制造的除外）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单纯纺丝制造；单纯丙纶纤维制造</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生物基材料制造283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生物基化学纤维制造（单纯纺丝的除外）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单纯纺丝制造</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其他：3</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二十六、橡胶和塑料制品业 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橡胶制品业291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轮胎制造；再生橡胶制造（常压连续脱硫工艺除外）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塑料制品业292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以再生塑料为原料生产的；有电镀工艺的；年用溶剂型胶粘剂10吨及以上的；年用溶剂型涂料（含稀释剂）10吨及以上的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其他（年用非溶剂型低VOCs含量涂料10吨以下的除外）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二十七、非金属矿物制品业 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水泥、石灰和石膏制造301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水泥制造（水泥粉磨站除外）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水泥粉磨站；石灰和石膏制造</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石膏、水泥制品及类似制品制造302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商品混凝土；砼结构构件制造；水泥制品制造</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砖瓦、石材等建筑材料制造303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粘土砖瓦及建筑砌块制造；建筑用石加工；防水建筑材料制造；隔热、隔音材料制造；其他建筑材料制造（含干粉砂浆搅拌站）以上均不含利用石材板材切割、打磨、成型的</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玻璃制造304；玻璃制品制造305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平板玻璃制造</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特种玻璃制造；其他玻璃制造；玻璃制品制造（电加热的除外；仅切割、打磨、成型的除外）</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玻璃纤维和玻璃纤维增强塑料制品制造306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陶瓷制品制造307*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使用高污染燃料的（高污染燃料指国环规大气〔2017〕2号《高污染燃料目录》中规定的燃料）</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不使用高污染燃料的建筑陶瓷制品制造；不使用高污染燃料的年产150万件及以上的卫生陶瓷制品制造；不使用高污染燃料的年产250万件及以上的日用陶瓷制品制造</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耐火材料制品制造308；石墨及其他非金属矿物制品制造309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石棉制品；含焙烧的石墨、碳素制品</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二十八、黑色金属冶炼和压延加工业 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炼铁311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炼钢312；铁合金冶炼314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炼钢17；铁合金18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炼钢+铁合金24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钢压延加工313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年产50万吨及以上的冷轧</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二十九、有色金属冶炼和压延加工业 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常用有色金属冶炼321；贵金属冶炼322；稀有稀土金属冶炼323；有色金属合金制造324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全部（利用单质金属混配重熔生产合金的除外）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有色金属合金制造14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其他：4</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有色金属压延加工325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三十、金属制品业 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结构性金属制品制造331；金属工具制造332；集装箱及金属包装容器制造333；金属丝绳及其制品制造334；建筑、安全用金属制品制造335；搪瓷制品制造337；金属制日用品制造338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其他（仅分割、焊接、组装的除外；年用非溶剂型低VOCs含量涂料10吨以下的除外）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6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金属表面处理及热处理加工</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有电镀工艺的；有钝化工艺的热镀锌；使用有机涂层的（喷粉、喷塑、浸塑和电泳除外；年用溶剂型涂料（含稀释剂）10吨以下和用非溶剂型低VOCs含量涂料的除外）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其他（年用非溶剂型低VOCs含量涂料10吨以下的除外）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铸造及其他金属制品制造339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黑色金属铸造年产10万吨及以上的；有色金属铸造年产10万吨及以上的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其他（仅分割、焊接、组装的除外）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三十一、通用设备制造业 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锅炉及原动设备制造341；金属加工机械制造342；物料搬运设备制造343；泵、阀门、压缩机及类似机械制造344；轴承、齿轮和传动部件制造345；烘炉、风机、包装等设备制造346；文化、办公用机械制造347；通用零部件制造348；其他通用设备制造业349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其他（仅分割、焊接、组装的除外；年用非溶剂型低VOCs含量涂料10吨以下的除外）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三十二、专用设备制造业 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矿、冶金、建筑专用设备制造351；化工、木材、非金属加工专用设备制造352；食品、饮料、烟草及饲料生产专用设备制造353；印刷、制药、日化及日用品生产专用设备制造354；纺织、服装和皮革加工专用设备制造355；电子和电工机械专用设备制造356；农、林、牧、渔专用机械制造357；医疗仪器设备及器械制造358；环保、邮政、社会公共服务及其他专用设备制造359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其他（仅分割、焊接、组装的除外；年用非溶剂型低VOCs含量涂料10吨以下的除外）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三十三、汽车制造业 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汽车整车制造361；汽车用发动机制造362；改装汽车制造363；低速汽车制造364；电车制造365；汽车车身、挂车制造366；汽车零部件及配件制造367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汽车整车制造（仅组装的除外）；汽车用发动机制造（仅组装的除外）；有电镀工艺的；年用溶剂型涂料（含稀释剂）10吨及以上的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其他（年用非溶剂型低VOCs含量涂料10吨以下的除外）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三十四、铁路、船舶、航空航天和其他运输设备制造业 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铁路运输设备制造371；城市轨道交通设备制造372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机车、车辆、高铁车组、城市轨道交通设备制造；发动机生产；有电镀工艺的；年用溶剂型涂料（含稀释剂）10吨及以上的</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其他（年用非溶剂型低VOCs含量涂料10吨以下的除外）</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船舶及相关装置制造373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造船、拆船、修船厂；有电镀工艺的；年用溶剂型涂料（含稀释剂）10吨及以上的</w:t>
            </w: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其他（仅组装的除外；木船建造和维修除外；年用非溶剂型低VOCs含量涂料10吨以下的除外）</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航空、航天器及设备制造374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其他（年用非溶剂型低VOCs含量涂料10吨以下的除外）</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摩托车制造375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摩托车整车制造（仅组装的除外）；发动机制造（仅组装的除外）；有电镀工艺的；年用溶剂型涂料（含稀释剂）10吨及以上的</w:t>
            </w: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其他（年用非溶剂型低VOCs含量涂料10吨以下的除外）</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自行车和残疾人座车制造376；助动车制造377；非公路休闲车及零配件制造378；潜水救捞及其他未列明运输设备制造379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其他（仅分割、焊接、组装的除外；年用非溶剂型低VOCs含量涂料10吨以下的除外）</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三十五、电气机械和器材制造业 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电机制造381；输配电及控制设备制造382；电线、电缆、光缆及电工器材制造383；电池制造384；家用电力器具制造385；非电力家用器具制造386；照明器具制造387；其他电气机械及器材制造389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铅蓄电池制造；太阳能电池片生产；有电镀工艺的；年用溶剂型涂料（含稀释剂）10吨及以上的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含电镀工序14、铅蓄17，其他14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其他（仅分割、焊接、组装的除外；年用非溶剂型低VOCs含量涂料10吨以下的除外）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因政策报告书降为表的：3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三十六、计算机、通信和其他电子设备制造业 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计算机制造391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显示器件制造；集成电路制造；使用有机溶剂的；有酸洗的以上均不含仅分割、焊接、组装的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显示器件、集成电路2.0，有分割、焊接、酸洗或有机溶剂清洗工艺的1.5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智能消费设备制造396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全部（仅分割、焊接、组装的除外）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电子器件制造397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显示器件制造；集成电路制造；使用有机溶剂的；有酸洗的以上均不含仅分割、焊接、组装的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显示器件、集成电路2.0，有分割、焊接、酸洗或有机溶剂清洗工艺的1.5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电子元件及电子专用材料制造398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半导体材料制造；电子化工材料制造</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 </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印刷电路板制造；电子专用材料制造（电子化工材料制造除外）；使用有机溶剂的；有酸洗的以上均不含仅分割、焊接、组装的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印刷电路板3.0；电子专用材料2.0,有分割、焊接、酸洗或有机溶剂清洗工艺的1.5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印刷线路板25日（表面处理工艺超过3种的，每增加1种增加2日）；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通信设备制造392；广播电视设备制造393；雷达及配套设备制造394；非专业视听设备制造395；其他电子设备制造399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全部（仅分割、焊接、组装的除外）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三十七、仪器仪表制造业 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通用仪器仪表制造401；专用仪器仪表制造402；钟表与计时仪器制造403*；光学仪器制造404；衡器制造405；其他仪器仪表制造业409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其他（仅分割、焊接、组装的除外；年用非溶剂型低VOCs含量涂料10吨以下的除外）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三十八、其他制造业 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日用杂品制造411*；其他未列明制造业419*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年用溶剂型涂料（含稀释剂）10吨以下的，或年用非溶剂型低VOCs含量涂料10吨及以上的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三十九、废弃资源综合利用业 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金属废料和碎屑加工处理421；非金属废料和碎屑加工处理422（421和422均不含原料为危险废物的，均不含仅分拣、破碎的）</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废电池、废油加工处理</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废弃电器电子产品、废机动车、废电机、废电线电缆、废钢、废铁、金属和金属化合物矿灰及残渣、有色金属废料与碎屑、废塑料、废轮胎、废船、含水洗工艺的其他废料和碎屑加工处理（农业生产产生的废旧秧盘、薄膜破碎和清洗工艺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四十、金属制品、机械和设备修理业 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金属制品修理431；通用设备修理432；专用设备修理433；铁路、船舶、航空航天等运输设备修理434；电气设备修理435；仪器仪表修理436；其他机械和设备修理业439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有电镀工艺的；年用溶剂型涂料（含稀释剂）10吨及以上的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电镀集控区18；含电镀工序14，其他11（电镀项目根据其镀种数量，每个镀种增加5000元，可与基础指导价叠加计算）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年用溶剂型涂料（含稀释剂）10吨以下的，或年用非溶剂型低VOCs含量涂料10吨及以上的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电镀集控区：60日；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含电镀工序：50日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（电镀项目镀种超过3种的，每增加1种增加2日）其他：45日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15日（降为表的电镀项目镀种超过3种的，每增加1种增加2日）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四十一、电力、热力生产和供应业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火力发电4411；热电联产4412（4411和4412均含掺烧生活垃圾发电、掺烧污泥发电）</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火力发电和热电联产（发电机组节能改造的除外；燃气发电除外；单纯利用余热、余压、余气（含煤矿瓦斯）发电的除外）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燃气发电；单纯利用余气（含煤矿瓦斯）发电</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2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水力发电4413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总装机1000千瓦及以上的常规水电（仅更换发电设备的增效扩容项目除外）；抽水蓄能电站；涉及环境敏感区的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65日</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生物质能发电4417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生活垃圾发电（掺烧生活垃圾发电的除外）；污泥发电（掺烧污泥发电的除外）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利用农林生物质、沼气、垃圾填埋气发电的</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65日</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陆上风力发电4415；太阳能发电4416（不含居民家用光伏发电）；其他电力生产4419（不含海上的潮汐能、波浪能、温差能等发电）</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涉及环境敏感区的总装机容量5万千瓦及以上的陆上风力发电</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陆地利用地热、太阳能热等发电；地面集中光伏电站（总容量大于6000千瓦，且接入电压等级不小于10千伏）；其他风力发电</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热力生产和供应工程（包括建设单位自建自用的供热工程）</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燃煤、燃油锅炉总容量65吨/小时（45.5兆瓦）以上的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燃煤14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燃油11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燃煤、燃油锅炉总容量65吨/小时（45.5兆瓦）及以下的；天然气锅炉总容量1吨/小时（0.7兆瓦）以上的；使用其他高污染燃料的（高污染燃料指国环规大气〔2017〕2号《高污染燃料目录》中规定的燃料）</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四十二、燃气生产和供应业 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燃气生产和供应业451（不含供应工程）</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煤气生产</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生物质燃气生产和供应业452（不含供应工程）</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四十三、水的生产和供应业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自来水生产和供应461（不含供应工程；不含村庄供应工程）</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6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污水处理及其再生利用</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新建、扩建日处理10万吨及以上城乡污水处理的；新建、扩建工业废水集中处理的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工业废水9.5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生活污水7.5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新建、扩建日处理10万吨以下500吨及以上城乡污水处理的；新建、扩建其他工业废水处理的（不含建设单位自建自用仅处理生活污水的；不含出水间接排入地表水体且不排放重金属的）</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其他：4</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工业废水50日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生活污水40日</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海水淡化处理463；其他水的处理、利用与分配469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四十四、房地产业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房地产开发、商业综合体、宾馆、酒店、办公用房、标准厂房等</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标准厂房1.2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其他1.0</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四十五、研究和试验发展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专业实验室、研发（试验）基地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P3、P4生物安全实验室；转基因实验室</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P3-P4：25；转基因20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其他（不产生实验废气、废水、危险废物的除外）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四十六、专业技术服务业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陆地矿产资源地质勘查（含油气资源勘探）；二氧化碳地质封存</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8"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四十七、 生态保护和环境治理业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脱硫、脱硝、除尘、VOCs治理等大气污染治理工程</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危险废物（不含医疗废物）利用及处置</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危险废物利用及处置（产生单位内部回收再利用的除外；单纯收集、贮存的除外）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医疗废物处置、病死及病害动物无害化处理</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医疗废物集中处置（单纯收集、贮存的除外）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一般工业固体废物（含污水处理污泥）、建筑施工废弃物处置及综合利用</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一般工业固体废物（含污水处理污泥）采取填埋、焚烧（水泥窑协同处置的改造项目除外）方式的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泥石流等地质灾害治理工程（应急治理、应急排危除险工程除外）</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涉及环境敏感区的特大型泥石流治理工程</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四十八、公共设施管理业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生活垃圾（含餐厨废弃物）转运站</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日转运能力150吨及以上的</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生活垃圾（含餐厨废弃物）集中处置（生活垃圾发电除外）</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采取填埋方式的；其他处置方式日处置能力50吨及以上的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其他处置方式日处置能力50吨以下10吨及以上的</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粪便处置工程</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日处理50吨及以上</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四十九、卫生 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医院841；专科疾病防治院（所、站）8432；妇幼保健院（所、站）8433；急救中心（站）服务8434；采供血机构服务8435；基层医疗卫生服务842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新建、扩建住院床位500张及以上的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其他（住院床位20张以下的除外）</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疾病预防控制中心8431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五十、社会事业与服务业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学校、福利院、养老院（建筑面积5000平方米及以上的）</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新建涉及环境敏感区的；有化学、生物实验室的学校</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批发、零售市场（建筑面积5000平方米及以上的）</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高尔夫球场、滑雪场、狩猎场、赛车场、跑马场、射击场、水上运动中心等</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高尔夫球场</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生态：10</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展览馆、博物馆、美术馆、影剧院、音乐厅、文化馆、图书馆、档案馆、纪念馆、体育场、体育馆等（不含村庄文化体育场所）</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公园（含动物园、主题公园；不含城市公园、植物园、村庄公园）；人工湖、人工湿地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特大型、大型主题公园；容积500万立方米及以上的人工湖、人工湿地；涉及环境敏感区的容积5万立方米及以上500万立方米以下的人工湖、人工湿地；年补水量占引水河流引水断面天然年径流量1/4及以上的人工湖、人工湿地</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特大型、大型主题公园18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其他公园；不涉及环境敏感区的容积5万立方米及以上500万立方米以下的人工湖、人工湿地；涉及环境敏感区的容积5万立方米以下的人工湖、人工湿地</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特大型、大型：60日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其他：50日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旅游开发</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缆车、索道建设</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缆车2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索道1.5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影视基地建设</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胶片洗印厂</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驾驶员训练基地、公交枢纽、长途客运站、大型停车场、机动车检测场</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噪声：3</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加油、加气站</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城市建成区新建、扩建加油站；涉及环境敏感区的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洗车场</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危险化学品运输车辆清洗场</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汽车、摩托车维修场所</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营业面积5000平方米及以上且使用溶剂型涂料的；营业面积5000平方米及以上且年用非溶剂型低VOCs含量涂料10吨及以上的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殡仪馆、陵园、公墓</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殡仪馆；涉及环境敏感区的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殡仪馆2.0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殡仪馆：15日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动物医院</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设有动物颅腔、胸腔或腹腔手术设施的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五十一、水利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水库</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库容1000万立方米及以上；涉及环境敏感区的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灌区工程（不含水源工程的）</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其他（不含高标准农田、滴灌等节水改造工程）</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引水工程</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跨流域调水；大中型河流引水；小型河流年总引水量占引水断面天然年径流量1/4及以上；涉及环境敏感区的（不含涉及饮用水水源保护区的水库配套引水工程）</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防洪除涝工程</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新建大中型</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其他（小型沟渠的护坡除外；城镇排涝河流水闸、排涝泵站除外）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河湖整治（不含农村塘堰、水渠）</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地下水开采（农村分散式家庭生活自用水井除外）</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日取水量1万立方米及以上的；涉及环境敏感区的（不新增供水规模、不改变供水对象的改建工程除外）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五十二、交通运输业、管道运输业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等级公路（不含维护；不含生命救援、应急保通工程以及国防交通保障项目；不含改扩建四级公路）</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新建30公里（不含）以上的二级及以上等级公路；新建涉及环境敏感区的二级及以上等级公路</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高速公路：50km以下24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50km-100km38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100km以上48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非高速公路50km以下17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50km-100km28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100km以上34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其他（配套设施除外；不涉及环境敏感区的三级、四级公路除外）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跨县级行政区域2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噪声振动：10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高速公路：50km以下55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50km-100km60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100km以上80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非高速公路50km以下55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50km-100km65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100km以上80</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跨县级行政区域：15日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其他：10日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城市道路（不含维护；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不含支路、人行天桥、人行地道）</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新建快速路、主干路；城市桥梁、隧道</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噪声振动：5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新建、增建铁路</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新建、增建铁路（30公里及以下铁路联络线和30公里及以下铁路专用线除外）；涉及环境敏感区的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50km以下24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50km-100km39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100km以上48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噪声振动：10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50km以下60日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50km-100km70日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100km以上85日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改建铁路</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200公里及以上的电气化改造（线路和站场不发生调整的除外）</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噪声振动：10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铁路枢纽</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涉及环境敏感区的新建枢纽</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其他（不新增占地的既有枢纽中部分线路改建除外）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噪声振动：10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城市轨道交通（不新增占地的停车场改建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除外）</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噪声振动：10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机场</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新建；迁建；增加航空业务量的飞行区扩建</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噪声振动：20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导航台站、供油工程、维修保障等配套工程</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供油工程；涉及环境敏感区的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油气、液体化工码头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新建；岸线、水工构筑物、吞吐量、储运量增加的扩建；装卸货种变化的扩建</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油气码头24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液体化工码头29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油气码头：70日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液体化工码头：60日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干散货（含煤炭、矿石）、件杂、多用途、通用码头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单个泊位1000吨级及以上的内河港口；单个泊位1万吨级及以上的沿海港口；涉及环境敏感区的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集装箱专用码头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单个泊位3000吨级及以上的内河港口；单个泊位3万吨级及以上的沿海港口；涉及危险品、化学品的；涉及环境敏感区的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滚装、客运、工作船、游艇码头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铁路轮渡码头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航道工程、水运辅助工程</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新建、扩建航道工程；涉及环境敏感区的防波堤、船闸、通航建筑物</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航电枢纽工程</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地表水：3.5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中心渔港码头</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城市（镇）管网及管廊建设（不含给水管道；不含光纤；不含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1.6兆帕及以下的天然气管道）</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新建涉及环境敏感区的</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原油、成品油、天然气管线（不含城市天然气管线；不含城镇燃气管线；不含企业厂区内管道）</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50km以下14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50km-100km24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100km以上29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50km以下：55日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50km-100km：65日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100km以上：80日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危险化学品输送管线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（不含企业厂区内管线）</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涉及环境敏感区的</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生态：10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15日</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五十三、装卸搬运和仓储业 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危险品仓储594（不含加油站的油库；不含加气站的气库）</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lang w:val="en-US" w:eastAsia="zh-CN" w:bidi="ar"/>
              </w:rPr>
              <w:t>总容量20万立方米及以上的油库（含油品码头后方配套油库）；地下油库；地下气库</w:t>
            </w:r>
          </w:p>
        </w:tc>
        <w:tc>
          <w:tcPr>
            <w:tcW w:w="46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其他（含有毒、有害、危险品的仓储；含液化天然气库）</w:t>
            </w:r>
          </w:p>
        </w:tc>
        <w:tc>
          <w:tcPr>
            <w:tcW w:w="520"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bookmarkStart w:id="0" w:name="_GoBack"/>
            <w:bookmarkEnd w:id="0"/>
          </w:p>
        </w:tc>
        <w:tc>
          <w:tcPr>
            <w:tcW w:w="428"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地下水：5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风险：4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其他：3</w:t>
            </w:r>
          </w:p>
        </w:tc>
        <w:tc>
          <w:tcPr>
            <w:tcW w:w="384"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50日</w:t>
            </w:r>
          </w:p>
        </w:tc>
        <w:tc>
          <w:tcPr>
            <w:tcW w:w="307" w:type="pc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10日</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2"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eastAsia="宋体"/>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 xml:space="preserve"> </w:t>
            </w:r>
            <w:r>
              <w:rPr>
                <w:rStyle w:val="9"/>
                <w:rFonts w:hAnsi="Times New Roman"/>
                <w:lang w:val="en-US" w:eastAsia="zh-CN" w:bidi="ar"/>
              </w:rPr>
              <w:t>说明：</w:t>
            </w:r>
            <w:r>
              <w:rPr>
                <w:rStyle w:val="9"/>
                <w:rFonts w:hAnsi="Times New Roman"/>
                <w:lang w:val="en-US" w:eastAsia="zh-CN" w:bidi="ar"/>
              </w:rPr>
              <w:br w:type="textWrapping"/>
            </w:r>
            <w:r>
              <w:rPr>
                <w:rStyle w:val="9"/>
                <w:rFonts w:hAnsi="Times New Roman"/>
                <w:lang w:val="en-US" w:eastAsia="zh-CN" w:bidi="ar"/>
              </w:rPr>
              <w:t>1.本名录参照《建设项目环境影响评价分类管理名录》制定，所列指引价格的费用仅指环境影响评价报告书（表）的编制费。</w:t>
            </w:r>
            <w:r>
              <w:rPr>
                <w:rStyle w:val="9"/>
                <w:rFonts w:hAnsi="Times New Roman"/>
                <w:lang w:val="en-US" w:eastAsia="zh-CN" w:bidi="ar"/>
              </w:rPr>
              <w:br w:type="textWrapping"/>
            </w:r>
            <w:r>
              <w:rPr>
                <w:rStyle w:val="9"/>
                <w:rFonts w:hAnsi="Times New Roman"/>
                <w:lang w:val="en-US" w:eastAsia="zh-CN" w:bidi="ar"/>
              </w:rPr>
              <w:t>2.本名录中项目类别后的数字为《国民经济行业分类》（GB/T 4754-2017）及第 1 号修改单行业代码。</w:t>
            </w:r>
            <w:r>
              <w:rPr>
                <w:rStyle w:val="9"/>
                <w:rFonts w:hAnsi="Times New Roman"/>
                <w:lang w:val="en-US" w:eastAsia="zh-CN" w:bidi="ar"/>
              </w:rPr>
              <w:br w:type="textWrapping"/>
            </w:r>
            <w:r>
              <w:rPr>
                <w:rStyle w:val="9"/>
                <w:rFonts w:hAnsi="Times New Roman"/>
                <w:lang w:val="en-US" w:eastAsia="zh-CN" w:bidi="ar"/>
              </w:rPr>
              <w:t>3.本名录中涉及规模的，均指新增规模。</w:t>
            </w:r>
            <w:r>
              <w:rPr>
                <w:rStyle w:val="9"/>
                <w:rFonts w:hAnsi="Times New Roman"/>
                <w:lang w:val="en-US" w:eastAsia="zh-CN" w:bidi="ar"/>
              </w:rPr>
              <w:br w:type="textWrapping"/>
            </w:r>
            <w:r>
              <w:rPr>
                <w:rStyle w:val="9"/>
                <w:rFonts w:hAnsi="Times New Roman"/>
                <w:lang w:val="en-US" w:eastAsia="zh-CN" w:bidi="ar"/>
              </w:rPr>
              <w:t>4.本名录单纯混合指不发生化学反应的物理混合过程；分装指由大包装变为小包装。</w:t>
            </w:r>
            <w:r>
              <w:rPr>
                <w:rStyle w:val="9"/>
                <w:rFonts w:hAnsi="Times New Roman"/>
                <w:lang w:val="en-US" w:eastAsia="zh-CN" w:bidi="ar"/>
              </w:rPr>
              <w:br w:type="textWrapping"/>
            </w:r>
            <w:r>
              <w:rPr>
                <w:rStyle w:val="9"/>
                <w:rFonts w:hAnsi="Times New Roman"/>
                <w:lang w:val="en-US" w:eastAsia="zh-CN" w:bidi="ar"/>
              </w:rPr>
              <w:t>5.本名录中所标“*</w:t>
            </w:r>
            <w:r>
              <w:rPr>
                <w:rStyle w:val="10"/>
                <w:rFonts w:ascii="宋体" w:hAnsi="宋体" w:eastAsia="宋体" w:cs="宋体"/>
                <w:sz w:val="24"/>
                <w:szCs w:val="24"/>
                <w:lang w:val="en-US" w:eastAsia="zh-CN" w:bidi="ar"/>
              </w:rPr>
              <w:t>”</w:t>
            </w:r>
            <w:r>
              <w:rPr>
                <w:rStyle w:val="9"/>
                <w:rFonts w:hAnsi="Times New Roman"/>
                <w:lang w:val="en-US" w:eastAsia="zh-CN" w:bidi="ar"/>
              </w:rPr>
              <w:t>号，指在工业建筑中生产的建设项目。工业建筑的定义参见《工程结构设计基本术语标准》（GB/T 50083-2014），指提供生产用的各种建筑物，如车间、厂前区建筑、生活间、动力站、库房和运输设施等。</w:t>
            </w:r>
            <w:r>
              <w:rPr>
                <w:rStyle w:val="9"/>
                <w:rFonts w:hAnsi="Times New Roman"/>
                <w:lang w:val="en-US" w:eastAsia="zh-CN" w:bidi="ar"/>
              </w:rPr>
              <w:br w:type="textWrapping"/>
            </w:r>
            <w:r>
              <w:rPr>
                <w:rStyle w:val="9"/>
                <w:rFonts w:hAnsi="Times New Roman"/>
                <w:lang w:val="en-US" w:eastAsia="zh-CN" w:bidi="ar"/>
              </w:rPr>
              <w:t>6.参照《中华人民共和国环境保护税法实施条例》，建设城乡污水集中处理工程，是指为社会公众提供生活污水处理服务的工程，不包括为工业园区、开发区等工业聚集区域内的企业事业单位和其他生产经营者提供污水处理服务的工程，以及建设单位自建自用的污水处理工程。</w:t>
            </w:r>
            <w:r>
              <w:rPr>
                <w:rStyle w:val="9"/>
                <w:rFonts w:hAnsi="Times New Roman"/>
                <w:lang w:val="en-US" w:eastAsia="zh-CN" w:bidi="ar"/>
              </w:rPr>
              <w:br w:type="textWrapping"/>
            </w:r>
            <w:r>
              <w:rPr>
                <w:rStyle w:val="9"/>
                <w:rFonts w:hAnsi="Times New Roman"/>
                <w:lang w:val="en-US" w:eastAsia="zh-CN" w:bidi="ar"/>
              </w:rPr>
              <w:t>7.化学镀、阳极氧化生产工艺按照《建设项目环境影响评价分类管理名录》中电镀工艺相关规定执行</w:t>
            </w:r>
            <w:r>
              <w:rPr>
                <w:rStyle w:val="11"/>
                <w:lang w:val="en-US" w:eastAsia="zh-CN" w:bidi="ar"/>
              </w:rPr>
              <w:t>。</w:t>
            </w:r>
            <w:r>
              <w:rPr>
                <w:rStyle w:val="12"/>
                <w:rFonts w:eastAsia="宋体"/>
                <w:lang w:val="en-US" w:eastAsia="zh-CN" w:bidi="ar"/>
              </w:rPr>
              <w:t xml:space="preserve"> </w:t>
            </w:r>
          </w:p>
          <w:p>
            <w:pPr>
              <w:keepNext w:val="0"/>
              <w:keepLines w:val="0"/>
              <w:widowControl/>
              <w:suppressLineNumbers w:val="0"/>
              <w:jc w:val="left"/>
              <w:textAlignment w:val="center"/>
              <w:rPr>
                <w:rStyle w:val="9"/>
                <w:rFonts w:hint="default" w:hAnsi="Times New Roman"/>
                <w:i w:val="0"/>
                <w:iCs w:val="0"/>
                <w:color w:val="000000"/>
                <w:lang w:val="en-US" w:eastAsia="zh-CN" w:bidi="ar"/>
              </w:rPr>
            </w:pPr>
            <w:r>
              <w:rPr>
                <w:rStyle w:val="9"/>
                <w:rFonts w:hint="eastAsia" w:hAnsi="Times New Roman"/>
                <w:i w:val="0"/>
                <w:iCs w:val="0"/>
                <w:color w:val="000000"/>
                <w:lang w:val="en-US" w:eastAsia="zh-CN" w:bidi="ar"/>
              </w:rPr>
              <w:t>8</w:t>
            </w:r>
            <w:r>
              <w:rPr>
                <w:rStyle w:val="9"/>
                <w:rFonts w:hint="default" w:hAnsi="Times New Roman"/>
                <w:i w:val="0"/>
                <w:iCs w:val="0"/>
                <w:color w:val="000000"/>
                <w:lang w:val="en-US" w:eastAsia="zh-CN" w:bidi="ar"/>
              </w:rPr>
              <w:t>、编制指导价为基础指导价与专项指导价相加之和。</w:t>
            </w:r>
          </w:p>
          <w:p>
            <w:pPr>
              <w:keepNext w:val="0"/>
              <w:keepLines w:val="0"/>
              <w:widowControl/>
              <w:suppressLineNumbers w:val="0"/>
              <w:jc w:val="left"/>
              <w:textAlignment w:val="center"/>
              <w:rPr>
                <w:rStyle w:val="9"/>
                <w:rFonts w:hint="default" w:hAnsi="Times New Roman"/>
                <w:i w:val="0"/>
                <w:iCs w:val="0"/>
                <w:color w:val="000000"/>
                <w:lang w:val="en-US" w:eastAsia="zh-CN" w:bidi="ar"/>
              </w:rPr>
            </w:pPr>
            <w:r>
              <w:rPr>
                <w:rStyle w:val="9"/>
                <w:rFonts w:hint="eastAsia" w:hAnsi="Times New Roman"/>
                <w:i w:val="0"/>
                <w:iCs w:val="0"/>
                <w:color w:val="000000"/>
                <w:lang w:val="en-US" w:eastAsia="zh-CN" w:bidi="ar"/>
              </w:rPr>
              <w:t>9</w:t>
            </w:r>
            <w:r>
              <w:rPr>
                <w:rStyle w:val="9"/>
                <w:rFonts w:hint="default" w:hAnsi="Times New Roman"/>
                <w:i w:val="0"/>
                <w:iCs w:val="0"/>
                <w:color w:val="000000"/>
                <w:lang w:val="en-US" w:eastAsia="zh-CN" w:bidi="ar"/>
              </w:rPr>
              <w:t>、基础指导价包含各要素的三级评价，涉及二级评价的其单项要素专项指导价可在一级评价专项指导价基础商下浮20%，涉及相应等级评价的单项要素的专项指导价可叠加计算。报告表设专题的按照涉及一级评价专项指导价中其他计算及叠加。</w:t>
            </w:r>
          </w:p>
          <w:p>
            <w:pPr>
              <w:keepNext w:val="0"/>
              <w:keepLines w:val="0"/>
              <w:widowControl/>
              <w:suppressLineNumbers w:val="0"/>
              <w:jc w:val="left"/>
              <w:textAlignment w:val="center"/>
              <w:rPr>
                <w:rStyle w:val="9"/>
                <w:rFonts w:hint="default" w:hAnsi="Times New Roman"/>
                <w:i w:val="0"/>
                <w:iCs w:val="0"/>
                <w:color w:val="000000"/>
                <w:lang w:val="en-US" w:eastAsia="zh-CN" w:bidi="ar"/>
              </w:rPr>
            </w:pPr>
            <w:r>
              <w:rPr>
                <w:rStyle w:val="9"/>
                <w:rFonts w:hint="eastAsia" w:hAnsi="Times New Roman"/>
                <w:i w:val="0"/>
                <w:iCs w:val="0"/>
                <w:color w:val="000000"/>
                <w:lang w:val="en-US" w:eastAsia="zh-CN" w:bidi="ar"/>
              </w:rPr>
              <w:t>10</w:t>
            </w:r>
            <w:r>
              <w:rPr>
                <w:rStyle w:val="9"/>
                <w:rFonts w:hint="default" w:hAnsi="Times New Roman"/>
                <w:i w:val="0"/>
                <w:iCs w:val="0"/>
                <w:color w:val="000000"/>
                <w:lang w:val="en-US" w:eastAsia="zh-CN" w:bidi="ar"/>
              </w:rPr>
              <w:t>、根据市场调节原则，可依据项目投资、建设规模及建设单位要求完成的时限，编制单位在具体项目投入的专业人员数量及具体工作量等适当浮动（投资小于1000万或属于国家政策中重点扶持的中小微企业投资的项目，基础指导价可下浮20%）。</w:t>
            </w:r>
          </w:p>
          <w:p>
            <w:pPr>
              <w:keepNext w:val="0"/>
              <w:keepLines w:val="0"/>
              <w:widowControl/>
              <w:suppressLineNumbers w:val="0"/>
              <w:jc w:val="left"/>
              <w:textAlignment w:val="center"/>
              <w:rPr>
                <w:rStyle w:val="12"/>
                <w:rFonts w:hint="default" w:eastAsia="宋体"/>
                <w:lang w:val="en-US" w:eastAsia="zh-CN" w:bidi="ar"/>
              </w:rPr>
            </w:pPr>
            <w:r>
              <w:rPr>
                <w:rStyle w:val="9"/>
                <w:rFonts w:hint="eastAsia" w:hAnsi="Times New Roman"/>
                <w:i w:val="0"/>
                <w:iCs w:val="0"/>
                <w:color w:val="000000"/>
                <w:lang w:val="en-US" w:eastAsia="zh-CN" w:bidi="ar"/>
              </w:rPr>
              <w:t>11</w:t>
            </w:r>
            <w:r>
              <w:rPr>
                <w:rStyle w:val="9"/>
                <w:rFonts w:hint="default" w:hAnsi="Times New Roman"/>
                <w:i w:val="0"/>
                <w:iCs w:val="0"/>
                <w:color w:val="000000"/>
                <w:lang w:val="en-US" w:eastAsia="zh-CN" w:bidi="ar"/>
              </w:rPr>
              <w:t>、报告书（表）编制时间指环境现状调查充分、资料收集完整等工作满足法律法规及技术导则要求的前提下计算。编制时间遇国家法定节假日顺延。</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28"/>
          <w:szCs w:val="28"/>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28"/>
          <w:szCs w:val="28"/>
          <w:lang w:val="en-US" w:eastAsia="zh-CN"/>
        </w:rPr>
      </w:pPr>
      <w:r>
        <w:rPr>
          <w:rFonts w:hint="eastAsia"/>
          <w:sz w:val="28"/>
          <w:szCs w:val="28"/>
          <w:lang w:val="en-US" w:eastAsia="zh-CN"/>
        </w:rPr>
        <w:t>附件2关于调整江西省环境监测专业服务收费标准的通知</w:t>
      </w:r>
    </w:p>
    <w:p>
      <w:pPr>
        <w:widowControl/>
        <w:shd w:val="clear" w:color="auto" w:fill="FFFFFF"/>
        <w:jc w:val="center"/>
        <w:rPr>
          <w:rFonts w:ascii="微软雅黑" w:hAnsi="微软雅黑" w:eastAsia="微软雅黑" w:cs="宋体"/>
          <w:color w:val="333333"/>
          <w:kern w:val="0"/>
          <w:sz w:val="26"/>
          <w:szCs w:val="26"/>
        </w:rPr>
      </w:pPr>
      <w:r>
        <w:rPr>
          <w:rFonts w:hint="eastAsia" w:ascii="微软雅黑" w:hAnsi="微软雅黑" w:eastAsia="微软雅黑"/>
          <w:color w:val="000000"/>
          <w:sz w:val="45"/>
          <w:szCs w:val="45"/>
        </w:rPr>
        <w:t>关于调整江西省环境监测专业服务收费标准的通知</w:t>
      </w:r>
    </w:p>
    <w:p>
      <w:pPr>
        <w:widowControl/>
        <w:shd w:val="clear" w:color="auto" w:fill="FFFFFF"/>
        <w:jc w:val="center"/>
        <w:rPr>
          <w:rFonts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赣发改收费字[2007]1762号</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省环保局：</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你局“关于申请修订《江西省环境监测系统专业服务收费标准》的函”（赣环财函[2006]14号）收悉。鉴于环境监测项目不断增加和监测技术不断更新，环境监测专业服务成本也发生了较大变化，为进一步规范环境监测专业服务收费管理，根据国家环保局、物价局、财政部《关于颁布“环境监测站开展专业服务收费暂行规定”的通知》（[88]环监字第085号）和省计委、省财政厅《关于发布2002年江西省行政事业性收费、政府性基金项目及标准目录的通知》（赣计收费字[2003]818号）的有关规定，经成本测算并结合我省实际，决定对我省环境监测专业服务项目和收费标准进行适当调整，现将有关事项通知如下：</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一、江西省环境监测专业服务收费标准详见附件。</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本标准适用于我省各级各类环境监测机构接受委托开展的专业技术服务及其他相关服务。本标准规定的收费标准为最高收费标准。其他未列的测试项目，可参考类似的方法标准由环境监测机构与委托方协商确定。</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二、各级各类环境监测机构在开展对外监测服务工作时，要坚持双方自愿的原则，由委托单位向环境监测机构提出正式委托书，并按委托书的要求完成委托监测的任务，方可按此规定的标准收费。不得强制服务并强制收费。</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三、对外环境监测服务的范围包括：</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1、各项环境背景值调查及环境质量评价；</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2、对外单位或个人委托的样品分析，固定和流动污染源监测以及污染纠纷、事故仲裁监测；</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3、治理工程项目的研究设计及其环境效益分析评价；</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4、受有关单位或个人委托承担环境保护方面的技术咨询、技术服务、成果转让和其他方面的项目；</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5、工业污染源成果综合服务项目，包括污染源档案、各类技术和研究报告、图集、数据库等; </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6、提供常规环境监测成果、数据、资料、文图等。</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四、下列情况不得收费：</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1、上级下达的例行环境监测工作、污染源监督监测任务；</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2、社会公益性服务项目；</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3、已明确经费开支渠道的外省市和本省协作进行的科研课题；</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4、为下级环境监测单位作技术指导和解决疑难问题；</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5、其他明确规定不得收费的项目。</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五、各级各类环境监测机构应严格执行国家环境标准和各类环境监测技术规范及标准监测分析方法，并按计量认证的要求保证监测质量。凡违反本通知规定擅自设立或分解收费项目、扩大收费范围、提高收费标准的，均属于乱收费行为，委托单位可以拒绝支付费用并举报，由价格主管部门依法查处。</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六、各级各类环境监测机构应到同级价格主管部门办理《收费许可证》变更手续后方可收费，并使用省财政部门统一印制的专用票据，收费收入缴入同级国库，实行“收支两条线”管理，自觉接受价格、财政部门的监督检查。 </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七、本通知自二○○八年一月一日起试行二年。试行期间如有问题，请及时反馈给我们，试行期满后按规定程序重新报批。原省物价局、省财政厅“关于制定《江西省环境监测站开展专业服务收费（暂行）标准》的通知”（赣价费字[1992]第174号、赣财综字[1992]166号）同时废止。</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附件：1.收费标准中有关计算单位含义</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2.采样费收费标准</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3.样品测试费收费标准</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4.其他相关技术服务收费标准</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省发改委　　省财政厅</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二○○七年十二月二十九日</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抄送：各设区市发改委、物价局、财政局、省价格监督检查局，省财政厅票据管理中心。</w:t>
      </w:r>
    </w:p>
    <w:p>
      <w:pPr>
        <w:widowControl/>
        <w:shd w:val="clear" w:color="auto" w:fill="FFFFFF"/>
        <w:jc w:val="left"/>
        <w:rPr>
          <w:rFonts w:hint="eastAsia" w:ascii="微软雅黑" w:hAnsi="微软雅黑" w:eastAsia="微软雅黑" w:cs="宋体"/>
          <w:color w:val="333333"/>
          <w:kern w:val="0"/>
          <w:sz w:val="26"/>
          <w:szCs w:val="26"/>
        </w:rPr>
      </w:pPr>
      <w:r>
        <w:rPr>
          <w:rFonts w:hint="eastAsia" w:ascii="微软雅黑" w:hAnsi="微软雅黑" w:eastAsia="微软雅黑" w:cs="宋体"/>
          <w:color w:val="333333"/>
          <w:kern w:val="0"/>
          <w:sz w:val="26"/>
          <w:szCs w:val="26"/>
        </w:rPr>
        <w:t>　　江西省发改委办公室 2007年12月29日印发</w:t>
      </w:r>
    </w:p>
    <w:p>
      <w:pPr>
        <w:widowControl/>
        <w:jc w:val="left"/>
      </w:pPr>
      <w:r>
        <w:br w:type="page"/>
      </w:r>
    </w:p>
    <w:p>
      <w:pPr>
        <w:rPr>
          <w:rFonts w:hint="eastAsia" w:ascii="仿宋_GB2312" w:hAnsi="宋体" w:eastAsia="仿宋_GB2312"/>
          <w:sz w:val="32"/>
          <w:szCs w:val="32"/>
        </w:rPr>
      </w:pPr>
      <w:r>
        <w:rPr>
          <w:rFonts w:hint="eastAsia" w:ascii="仿宋_GB2312" w:hAnsi="宋体" w:eastAsia="仿宋_GB2312"/>
          <w:sz w:val="32"/>
          <w:szCs w:val="32"/>
        </w:rPr>
        <w:t>附件1：</w:t>
      </w:r>
    </w:p>
    <w:p>
      <w:pPr>
        <w:rPr>
          <w:rFonts w:hint="eastAsia" w:ascii="仿宋_GB2312" w:hAnsi="宋体" w:eastAsia="仿宋_GB2312"/>
          <w:sz w:val="32"/>
          <w:szCs w:val="32"/>
        </w:rPr>
      </w:pPr>
    </w:p>
    <w:p>
      <w:pPr>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收费标准中有关计算单位含义</w:t>
      </w:r>
    </w:p>
    <w:p>
      <w:pPr>
        <w:jc w:val="center"/>
        <w:rPr>
          <w:rFonts w:hint="eastAsia" w:ascii="仿宋_GB2312" w:hAnsi="宋体" w:eastAsia="仿宋_GB2312"/>
          <w:b/>
          <w:bCs/>
          <w:sz w:val="32"/>
          <w:szCs w:val="32"/>
        </w:rPr>
      </w:pPr>
    </w:p>
    <w:p>
      <w:pPr>
        <w:ind w:left="561"/>
        <w:rPr>
          <w:rFonts w:hint="eastAsia" w:ascii="仿宋_GB2312" w:hAnsi="宋体" w:eastAsia="仿宋_GB2312"/>
          <w:sz w:val="32"/>
          <w:szCs w:val="32"/>
        </w:rPr>
      </w:pPr>
      <w:r>
        <w:rPr>
          <w:rFonts w:hint="eastAsia" w:ascii="仿宋_GB2312" w:hAnsi="宋体" w:eastAsia="仿宋_GB2312"/>
          <w:sz w:val="32"/>
          <w:szCs w:val="32"/>
        </w:rPr>
        <w:t>“点”——监测点</w:t>
      </w:r>
    </w:p>
    <w:p>
      <w:pPr>
        <w:ind w:left="561"/>
        <w:rPr>
          <w:rFonts w:hint="eastAsia" w:ascii="仿宋_GB2312" w:hAnsi="宋体" w:eastAsia="仿宋_GB2312"/>
          <w:sz w:val="32"/>
          <w:szCs w:val="32"/>
        </w:rPr>
      </w:pPr>
      <w:r>
        <w:rPr>
          <w:rFonts w:hint="eastAsia" w:ascii="仿宋_GB2312" w:hAnsi="宋体" w:eastAsia="仿宋_GB2312"/>
          <w:sz w:val="32"/>
          <w:szCs w:val="32"/>
        </w:rPr>
        <w:t>“项”——监测项目</w:t>
      </w:r>
    </w:p>
    <w:p>
      <w:pPr>
        <w:ind w:left="561"/>
        <w:rPr>
          <w:rFonts w:hint="eastAsia" w:ascii="仿宋_GB2312" w:hAnsi="宋体" w:eastAsia="仿宋_GB2312"/>
          <w:sz w:val="32"/>
          <w:szCs w:val="32"/>
        </w:rPr>
      </w:pPr>
      <w:r>
        <w:rPr>
          <w:rFonts w:hint="eastAsia" w:ascii="仿宋_GB2312" w:hAnsi="宋体" w:eastAsia="仿宋_GB2312"/>
          <w:sz w:val="32"/>
          <w:szCs w:val="32"/>
        </w:rPr>
        <w:t>“个”——样品个数，“单样”——单个样品</w:t>
      </w:r>
    </w:p>
    <w:p>
      <w:pPr>
        <w:ind w:left="561"/>
        <w:rPr>
          <w:rFonts w:hint="eastAsia" w:ascii="仿宋_GB2312" w:hAnsi="宋体" w:eastAsia="仿宋_GB2312"/>
          <w:sz w:val="32"/>
          <w:szCs w:val="32"/>
        </w:rPr>
      </w:pPr>
      <w:r>
        <w:rPr>
          <w:rFonts w:hint="eastAsia" w:ascii="仿宋_GB2312" w:hAnsi="宋体" w:eastAsia="仿宋_GB2312"/>
          <w:sz w:val="32"/>
          <w:szCs w:val="32"/>
        </w:rPr>
        <w:t>“次”——监测次数</w:t>
      </w:r>
    </w:p>
    <w:p>
      <w:pPr>
        <w:ind w:left="561"/>
        <w:rPr>
          <w:rFonts w:hint="eastAsia" w:ascii="仿宋_GB2312" w:hAnsi="宋体" w:eastAsia="仿宋_GB2312"/>
          <w:sz w:val="32"/>
          <w:szCs w:val="32"/>
        </w:rPr>
      </w:pPr>
      <w:r>
        <w:rPr>
          <w:rFonts w:hint="eastAsia" w:ascii="仿宋_GB2312" w:hAnsi="宋体" w:eastAsia="仿宋_GB2312"/>
          <w:sz w:val="32"/>
          <w:szCs w:val="32"/>
        </w:rPr>
        <w:t>“孔”——专门设置的监测孔</w:t>
      </w:r>
    </w:p>
    <w:p>
      <w:pPr>
        <w:ind w:left="561"/>
        <w:rPr>
          <w:rFonts w:hint="eastAsia" w:ascii="仿宋_GB2312" w:hAnsi="宋体" w:eastAsia="仿宋_GB2312"/>
          <w:sz w:val="32"/>
          <w:szCs w:val="32"/>
        </w:rPr>
      </w:pPr>
      <w:r>
        <w:rPr>
          <w:rFonts w:hint="eastAsia" w:ascii="仿宋_GB2312" w:hAnsi="宋体" w:eastAsia="仿宋_GB2312"/>
          <w:sz w:val="32"/>
          <w:szCs w:val="32"/>
        </w:rPr>
        <w:t>“单源”——单个污染源</w:t>
      </w:r>
    </w:p>
    <w:p>
      <w:pPr>
        <w:ind w:firstLine="640" w:firstLineChars="200"/>
        <w:rPr>
          <w:rFonts w:ascii="仿宋_GB2312" w:hAnsi="宋体" w:eastAsia="仿宋_GB2312"/>
          <w:sz w:val="32"/>
          <w:szCs w:val="32"/>
        </w:rPr>
      </w:pPr>
      <w:r>
        <w:rPr>
          <w:rFonts w:hint="eastAsia" w:ascii="仿宋_GB2312" w:hAnsi="宋体" w:eastAsia="仿宋_GB2312"/>
          <w:sz w:val="32"/>
          <w:szCs w:val="32"/>
        </w:rPr>
        <w:t>监测点、孔的设置、样品个数和监测次数均按照国家发布的国家标准和监测技术规范的规定确定。</w:t>
      </w:r>
    </w:p>
    <w:p>
      <w:pP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cs="宋体"/>
          <w:bCs/>
          <w:kern w:val="0"/>
          <w:sz w:val="32"/>
          <w:szCs w:val="32"/>
        </w:rPr>
        <w:t>附件2：</w:t>
      </w:r>
    </w:p>
    <w:tbl>
      <w:tblPr>
        <w:tblStyle w:val="4"/>
        <w:tblW w:w="9120" w:type="dxa"/>
        <w:tblInd w:w="88" w:type="dxa"/>
        <w:tblLayout w:type="autofit"/>
        <w:tblCellMar>
          <w:top w:w="0" w:type="dxa"/>
          <w:left w:w="108" w:type="dxa"/>
          <w:bottom w:w="0" w:type="dxa"/>
          <w:right w:w="108" w:type="dxa"/>
        </w:tblCellMar>
      </w:tblPr>
      <w:tblGrid>
        <w:gridCol w:w="1260"/>
        <w:gridCol w:w="1240"/>
        <w:gridCol w:w="2800"/>
        <w:gridCol w:w="2020"/>
        <w:gridCol w:w="1800"/>
      </w:tblGrid>
      <w:tr>
        <w:tblPrEx>
          <w:tblCellMar>
            <w:top w:w="0" w:type="dxa"/>
            <w:left w:w="108" w:type="dxa"/>
            <w:bottom w:w="0" w:type="dxa"/>
            <w:right w:w="108" w:type="dxa"/>
          </w:tblCellMar>
        </w:tblPrEx>
        <w:trPr>
          <w:trHeight w:val="360" w:hRule="atLeast"/>
        </w:trPr>
        <w:tc>
          <w:tcPr>
            <w:tcW w:w="9120" w:type="dxa"/>
            <w:gridSpan w:val="5"/>
            <w:tcBorders>
              <w:top w:val="nil"/>
              <w:left w:val="nil"/>
              <w:bottom w:val="nil"/>
              <w:right w:val="nil"/>
            </w:tcBorders>
            <w:noWrap/>
            <w:vAlign w:val="bottom"/>
          </w:tcPr>
          <w:p>
            <w:pPr>
              <w:widowControl/>
              <w:jc w:val="center"/>
              <w:rPr>
                <w:rFonts w:ascii="仿宋_GB2312" w:hAnsi="宋体" w:eastAsia="仿宋_GB2312" w:cs="宋体"/>
                <w:kern w:val="0"/>
                <w:sz w:val="24"/>
              </w:rPr>
            </w:pPr>
            <w:r>
              <w:rPr>
                <w:rFonts w:hint="eastAsia" w:ascii="方正小标宋简体" w:hAnsi="宋体" w:eastAsia="方正小标宋简体" w:cs="宋体"/>
                <w:bCs/>
                <w:kern w:val="0"/>
                <w:sz w:val="36"/>
                <w:szCs w:val="36"/>
              </w:rPr>
              <w:t>采样收费标准</w:t>
            </w:r>
          </w:p>
        </w:tc>
      </w:tr>
      <w:tr>
        <w:tblPrEx>
          <w:tblCellMar>
            <w:top w:w="0" w:type="dxa"/>
            <w:left w:w="108" w:type="dxa"/>
            <w:bottom w:w="0" w:type="dxa"/>
            <w:right w:w="108" w:type="dxa"/>
          </w:tblCellMar>
        </w:tblPrEx>
        <w:trPr>
          <w:trHeight w:val="300" w:hRule="atLeast"/>
        </w:trPr>
        <w:tc>
          <w:tcPr>
            <w:tcW w:w="5300" w:type="dxa"/>
            <w:gridSpan w:val="3"/>
            <w:tcBorders>
              <w:top w:val="nil"/>
              <w:left w:val="nil"/>
              <w:bottom w:val="single" w:color="auto" w:sz="4" w:space="0"/>
              <w:right w:val="nil"/>
            </w:tcBorders>
            <w:noWrap/>
            <w:vAlign w:val="bottom"/>
          </w:tcPr>
          <w:p>
            <w:pPr>
              <w:widowControl/>
              <w:spacing w:line="44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1、水质采样</w:t>
            </w:r>
          </w:p>
        </w:tc>
        <w:tc>
          <w:tcPr>
            <w:tcW w:w="2020" w:type="dxa"/>
            <w:tcBorders>
              <w:top w:val="nil"/>
              <w:left w:val="nil"/>
              <w:bottom w:val="nil"/>
              <w:right w:val="nil"/>
            </w:tcBorders>
            <w:noWrap/>
            <w:vAlign w:val="bottom"/>
          </w:tcPr>
          <w:p>
            <w:pPr>
              <w:widowControl/>
              <w:spacing w:line="440" w:lineRule="exact"/>
              <w:jc w:val="left"/>
              <w:rPr>
                <w:rFonts w:ascii="仿宋_GB2312" w:hAnsi="宋体" w:eastAsia="仿宋_GB2312" w:cs="宋体"/>
                <w:kern w:val="0"/>
                <w:sz w:val="24"/>
              </w:rPr>
            </w:pPr>
          </w:p>
        </w:tc>
        <w:tc>
          <w:tcPr>
            <w:tcW w:w="1800" w:type="dxa"/>
            <w:tcBorders>
              <w:top w:val="nil"/>
              <w:left w:val="nil"/>
              <w:bottom w:val="nil"/>
              <w:right w:val="nil"/>
            </w:tcBorders>
            <w:noWrap/>
            <w:vAlign w:val="bottom"/>
          </w:tcPr>
          <w:p>
            <w:pPr>
              <w:widowControl/>
              <w:spacing w:line="4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采样项目</w:t>
            </w:r>
          </w:p>
        </w:tc>
        <w:tc>
          <w:tcPr>
            <w:tcW w:w="2020" w:type="dxa"/>
            <w:tcBorders>
              <w:top w:val="single" w:color="auto" w:sz="4" w:space="0"/>
              <w:left w:val="nil"/>
              <w:bottom w:val="single" w:color="auto" w:sz="4" w:space="0"/>
              <w:right w:val="nil"/>
            </w:tcBorders>
            <w:noWrap w:val="0"/>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计算单位</w:t>
            </w:r>
          </w:p>
        </w:tc>
        <w:tc>
          <w:tcPr>
            <w:tcW w:w="1800" w:type="dxa"/>
            <w:tcBorders>
              <w:top w:val="single" w:color="auto" w:sz="4" w:space="0"/>
              <w:left w:val="single" w:color="auto" w:sz="4" w:space="0"/>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收费标准（元）</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000000"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地下水</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点、个、项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20</w:t>
            </w:r>
          </w:p>
        </w:tc>
      </w:tr>
      <w:tr>
        <w:tblPrEx>
          <w:tblCellMar>
            <w:top w:w="0" w:type="dxa"/>
            <w:left w:w="108" w:type="dxa"/>
            <w:bottom w:w="0" w:type="dxa"/>
            <w:right w:w="108" w:type="dxa"/>
          </w:tblCellMar>
        </w:tblPrEx>
        <w:trPr>
          <w:trHeight w:val="300" w:hRule="atLeast"/>
        </w:trPr>
        <w:tc>
          <w:tcPr>
            <w:tcW w:w="25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河流、水库等地表水</w:t>
            </w:r>
          </w:p>
        </w:tc>
        <w:tc>
          <w:tcPr>
            <w:tcW w:w="2800" w:type="dxa"/>
            <w:tcBorders>
              <w:top w:val="nil"/>
              <w:left w:val="nil"/>
              <w:bottom w:val="single" w:color="auto" w:sz="4" w:space="0"/>
              <w:right w:val="single" w:color="auto" w:sz="4" w:space="0"/>
            </w:tcBorders>
            <w:noWrap w:val="0"/>
            <w:vAlign w:val="bottom"/>
          </w:tcPr>
          <w:p>
            <w:pPr>
              <w:widowControl/>
              <w:spacing w:line="440" w:lineRule="exact"/>
              <w:rPr>
                <w:rFonts w:ascii="仿宋_GB2312" w:hAnsi="宋体" w:eastAsia="仿宋_GB2312" w:cs="宋体"/>
                <w:kern w:val="0"/>
                <w:sz w:val="24"/>
              </w:rPr>
            </w:pPr>
            <w:r>
              <w:rPr>
                <w:rFonts w:hint="eastAsia" w:ascii="仿宋_GB2312" w:hAnsi="宋体" w:eastAsia="仿宋_GB2312" w:cs="宋体"/>
                <w:kern w:val="0"/>
                <w:sz w:val="24"/>
              </w:rPr>
              <w:t>表层（距水面≤0.5米）</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点、个、项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20</w:t>
            </w:r>
          </w:p>
        </w:tc>
      </w:tr>
      <w:tr>
        <w:tblPrEx>
          <w:tblCellMar>
            <w:top w:w="0" w:type="dxa"/>
            <w:left w:w="108" w:type="dxa"/>
            <w:bottom w:w="0" w:type="dxa"/>
            <w:right w:w="108" w:type="dxa"/>
          </w:tblCellMar>
        </w:tblPrEx>
        <w:trPr>
          <w:trHeight w:val="300" w:hRule="atLeast"/>
        </w:trPr>
        <w:tc>
          <w:tcPr>
            <w:tcW w:w="25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40" w:lineRule="exact"/>
              <w:jc w:val="left"/>
              <w:rPr>
                <w:rFonts w:ascii="仿宋_GB2312" w:hAnsi="宋体" w:eastAsia="仿宋_GB2312" w:cs="宋体"/>
                <w:kern w:val="0"/>
                <w:sz w:val="24"/>
              </w:rPr>
            </w:pPr>
          </w:p>
        </w:tc>
        <w:tc>
          <w:tcPr>
            <w:tcW w:w="2800" w:type="dxa"/>
            <w:tcBorders>
              <w:top w:val="nil"/>
              <w:left w:val="nil"/>
              <w:bottom w:val="single" w:color="auto" w:sz="4" w:space="0"/>
              <w:right w:val="single" w:color="auto" w:sz="4" w:space="0"/>
            </w:tcBorders>
            <w:noWrap w:val="0"/>
            <w:vAlign w:val="bottom"/>
          </w:tcPr>
          <w:p>
            <w:pPr>
              <w:widowControl/>
              <w:spacing w:line="440" w:lineRule="exact"/>
              <w:rPr>
                <w:rFonts w:ascii="仿宋_GB2312" w:hAnsi="宋体" w:eastAsia="仿宋_GB2312" w:cs="宋体"/>
                <w:kern w:val="0"/>
                <w:sz w:val="24"/>
              </w:rPr>
            </w:pPr>
            <w:r>
              <w:rPr>
                <w:rFonts w:hint="eastAsia" w:ascii="仿宋_GB2312" w:hAnsi="宋体" w:eastAsia="仿宋_GB2312" w:cs="宋体"/>
                <w:kern w:val="0"/>
                <w:sz w:val="24"/>
              </w:rPr>
              <w:t>中下层（距水面&gt;0.5米）</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点、个、项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25</w:t>
            </w:r>
          </w:p>
        </w:tc>
      </w:tr>
      <w:tr>
        <w:tblPrEx>
          <w:tblCellMar>
            <w:top w:w="0" w:type="dxa"/>
            <w:left w:w="108" w:type="dxa"/>
            <w:bottom w:w="0" w:type="dxa"/>
            <w:right w:w="108" w:type="dxa"/>
          </w:tblCellMar>
        </w:tblPrEx>
        <w:trPr>
          <w:trHeight w:val="300" w:hRule="atLeast"/>
        </w:trPr>
        <w:tc>
          <w:tcPr>
            <w:tcW w:w="5300" w:type="dxa"/>
            <w:gridSpan w:val="3"/>
            <w:tcBorders>
              <w:top w:val="nil"/>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废水采样</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点、个、项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20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废水流量测试</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断面、次</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河流断面流量测试</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断面、次</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300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水深、水面宽度</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点、次、项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湖（河）底质</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点、个、项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水生生物</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降水</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single" w:color="auto" w:sz="4" w:space="0"/>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r>
      <w:tr>
        <w:tblPrEx>
          <w:tblCellMar>
            <w:top w:w="0" w:type="dxa"/>
            <w:left w:w="108" w:type="dxa"/>
            <w:bottom w:w="0" w:type="dxa"/>
            <w:right w:w="108" w:type="dxa"/>
          </w:tblCellMar>
        </w:tblPrEx>
        <w:trPr>
          <w:trHeight w:val="300" w:hRule="atLeast"/>
        </w:trPr>
        <w:tc>
          <w:tcPr>
            <w:tcW w:w="5300" w:type="dxa"/>
            <w:gridSpan w:val="3"/>
            <w:tcBorders>
              <w:top w:val="nil"/>
              <w:left w:val="nil"/>
              <w:bottom w:val="single" w:color="auto" w:sz="4" w:space="0"/>
              <w:right w:val="nil"/>
            </w:tcBorders>
            <w:noWrap/>
            <w:vAlign w:val="bottom"/>
          </w:tcPr>
          <w:p>
            <w:pPr>
              <w:widowControl/>
              <w:spacing w:line="44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2、土壤及固体废物采样</w:t>
            </w:r>
          </w:p>
        </w:tc>
        <w:tc>
          <w:tcPr>
            <w:tcW w:w="2020" w:type="dxa"/>
            <w:tcBorders>
              <w:top w:val="nil"/>
              <w:left w:val="nil"/>
              <w:bottom w:val="nil"/>
              <w:right w:val="nil"/>
            </w:tcBorders>
            <w:noWrap/>
            <w:vAlign w:val="bottom"/>
          </w:tcPr>
          <w:p>
            <w:pPr>
              <w:widowControl/>
              <w:spacing w:line="440" w:lineRule="exact"/>
              <w:jc w:val="left"/>
              <w:rPr>
                <w:rFonts w:ascii="仿宋_GB2312" w:hAnsi="宋体" w:eastAsia="仿宋_GB2312" w:cs="宋体"/>
                <w:kern w:val="0"/>
                <w:sz w:val="24"/>
              </w:rPr>
            </w:pPr>
          </w:p>
        </w:tc>
        <w:tc>
          <w:tcPr>
            <w:tcW w:w="1800" w:type="dxa"/>
            <w:tcBorders>
              <w:top w:val="single" w:color="auto" w:sz="4" w:space="0"/>
              <w:left w:val="nil"/>
              <w:bottom w:val="nil"/>
              <w:right w:val="nil"/>
            </w:tcBorders>
            <w:noWrap/>
            <w:vAlign w:val="bottom"/>
          </w:tcPr>
          <w:p>
            <w:pPr>
              <w:widowControl/>
              <w:spacing w:line="4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000000" w:sz="4" w:space="0"/>
              <w:right w:val="single" w:color="000000" w:sz="4" w:space="0"/>
            </w:tcBorders>
            <w:noWrap w:val="0"/>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采样项目</w:t>
            </w:r>
          </w:p>
        </w:tc>
        <w:tc>
          <w:tcPr>
            <w:tcW w:w="2020" w:type="dxa"/>
            <w:tcBorders>
              <w:top w:val="single" w:color="auto" w:sz="4" w:space="0"/>
              <w:left w:val="nil"/>
              <w:bottom w:val="single" w:color="auto" w:sz="4" w:space="0"/>
              <w:right w:val="nil"/>
            </w:tcBorders>
            <w:noWrap w:val="0"/>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计算单位</w:t>
            </w:r>
          </w:p>
        </w:tc>
        <w:tc>
          <w:tcPr>
            <w:tcW w:w="1800" w:type="dxa"/>
            <w:tcBorders>
              <w:top w:val="single" w:color="auto" w:sz="4" w:space="0"/>
              <w:left w:val="single" w:color="auto" w:sz="4" w:space="0"/>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收费标准（元）</w:t>
            </w:r>
          </w:p>
        </w:tc>
      </w:tr>
      <w:tr>
        <w:tblPrEx>
          <w:tblCellMar>
            <w:top w:w="0" w:type="dxa"/>
            <w:left w:w="108" w:type="dxa"/>
            <w:bottom w:w="0" w:type="dxa"/>
            <w:right w:w="108" w:type="dxa"/>
          </w:tblCellMar>
        </w:tblPrEx>
        <w:trPr>
          <w:trHeight w:val="300" w:hRule="atLeast"/>
        </w:trPr>
        <w:tc>
          <w:tcPr>
            <w:tcW w:w="25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土壤</w:t>
            </w:r>
          </w:p>
        </w:tc>
        <w:tc>
          <w:tcPr>
            <w:tcW w:w="2800" w:type="dxa"/>
            <w:tcBorders>
              <w:top w:val="nil"/>
              <w:left w:val="nil"/>
              <w:bottom w:val="single" w:color="auto" w:sz="4" w:space="0"/>
              <w:right w:val="single" w:color="auto" w:sz="4" w:space="0"/>
            </w:tcBorders>
            <w:noWrap w:val="0"/>
            <w:vAlign w:val="bottom"/>
          </w:tcPr>
          <w:p>
            <w:pPr>
              <w:widowControl/>
              <w:spacing w:line="440" w:lineRule="exact"/>
              <w:rPr>
                <w:rFonts w:ascii="仿宋_GB2312" w:hAnsi="宋体" w:eastAsia="仿宋_GB2312" w:cs="宋体"/>
                <w:kern w:val="0"/>
                <w:sz w:val="24"/>
              </w:rPr>
            </w:pPr>
            <w:r>
              <w:rPr>
                <w:rFonts w:hint="eastAsia" w:ascii="仿宋_GB2312" w:hAnsi="宋体" w:eastAsia="仿宋_GB2312" w:cs="宋体"/>
                <w:kern w:val="0"/>
                <w:sz w:val="24"/>
              </w:rPr>
              <w:t>表层（深度&lt;0.5米）</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个、项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r>
      <w:tr>
        <w:tblPrEx>
          <w:tblCellMar>
            <w:top w:w="0" w:type="dxa"/>
            <w:left w:w="108" w:type="dxa"/>
            <w:bottom w:w="0" w:type="dxa"/>
            <w:right w:w="108" w:type="dxa"/>
          </w:tblCellMar>
        </w:tblPrEx>
        <w:trPr>
          <w:trHeight w:val="300" w:hRule="atLeast"/>
        </w:trPr>
        <w:tc>
          <w:tcPr>
            <w:tcW w:w="25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40" w:lineRule="exact"/>
              <w:jc w:val="left"/>
              <w:rPr>
                <w:rFonts w:ascii="仿宋_GB2312" w:hAnsi="宋体" w:eastAsia="仿宋_GB2312" w:cs="宋体"/>
                <w:kern w:val="0"/>
                <w:sz w:val="24"/>
              </w:rPr>
            </w:pPr>
          </w:p>
        </w:tc>
        <w:tc>
          <w:tcPr>
            <w:tcW w:w="2800" w:type="dxa"/>
            <w:tcBorders>
              <w:top w:val="nil"/>
              <w:left w:val="nil"/>
              <w:bottom w:val="single" w:color="auto" w:sz="4" w:space="0"/>
              <w:right w:val="single" w:color="auto" w:sz="4" w:space="0"/>
            </w:tcBorders>
            <w:noWrap w:val="0"/>
            <w:vAlign w:val="bottom"/>
          </w:tcPr>
          <w:p>
            <w:pPr>
              <w:widowControl/>
              <w:spacing w:line="440" w:lineRule="exact"/>
              <w:rPr>
                <w:rFonts w:ascii="仿宋_GB2312" w:hAnsi="宋体" w:eastAsia="仿宋_GB2312" w:cs="宋体"/>
                <w:kern w:val="0"/>
                <w:sz w:val="24"/>
              </w:rPr>
            </w:pPr>
            <w:r>
              <w:rPr>
                <w:rFonts w:hint="eastAsia" w:ascii="仿宋_GB2312" w:hAnsi="宋体" w:eastAsia="仿宋_GB2312" w:cs="宋体"/>
                <w:kern w:val="0"/>
                <w:sz w:val="24"/>
              </w:rPr>
              <w:t>中层（0.5米～1米）</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个、项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25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40" w:lineRule="exact"/>
              <w:jc w:val="left"/>
              <w:rPr>
                <w:rFonts w:ascii="仿宋_GB2312" w:hAnsi="宋体" w:eastAsia="仿宋_GB2312" w:cs="宋体"/>
                <w:kern w:val="0"/>
                <w:sz w:val="24"/>
              </w:rPr>
            </w:pPr>
          </w:p>
        </w:tc>
        <w:tc>
          <w:tcPr>
            <w:tcW w:w="2800" w:type="dxa"/>
            <w:tcBorders>
              <w:top w:val="nil"/>
              <w:left w:val="nil"/>
              <w:bottom w:val="single" w:color="auto" w:sz="4" w:space="0"/>
              <w:right w:val="single" w:color="auto" w:sz="4" w:space="0"/>
            </w:tcBorders>
            <w:noWrap w:val="0"/>
            <w:vAlign w:val="bottom"/>
          </w:tcPr>
          <w:p>
            <w:pPr>
              <w:widowControl/>
              <w:spacing w:line="440" w:lineRule="exact"/>
              <w:rPr>
                <w:rFonts w:ascii="仿宋_GB2312" w:hAnsi="宋体" w:eastAsia="仿宋_GB2312" w:cs="宋体"/>
                <w:kern w:val="0"/>
                <w:sz w:val="24"/>
              </w:rPr>
            </w:pPr>
            <w:r>
              <w:rPr>
                <w:rFonts w:hint="eastAsia" w:ascii="仿宋_GB2312" w:hAnsi="宋体" w:eastAsia="仿宋_GB2312" w:cs="宋体"/>
                <w:kern w:val="0"/>
                <w:sz w:val="24"/>
              </w:rPr>
              <w:t>下层（深度&gt;1米）</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个、项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90</w:t>
            </w:r>
          </w:p>
        </w:tc>
      </w:tr>
      <w:tr>
        <w:tblPrEx>
          <w:tblCellMar>
            <w:top w:w="0" w:type="dxa"/>
            <w:left w:w="108" w:type="dxa"/>
            <w:bottom w:w="0" w:type="dxa"/>
            <w:right w:w="108" w:type="dxa"/>
          </w:tblCellMar>
        </w:tblPrEx>
        <w:trPr>
          <w:trHeight w:val="300" w:hRule="atLeast"/>
        </w:trPr>
        <w:tc>
          <w:tcPr>
            <w:tcW w:w="5300" w:type="dxa"/>
            <w:gridSpan w:val="3"/>
            <w:tcBorders>
              <w:top w:val="nil"/>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固体废物（煤质采样）</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个、项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放射性、剧毒物</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个、项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100</w:t>
            </w:r>
          </w:p>
        </w:tc>
      </w:tr>
      <w:tr>
        <w:tblPrEx>
          <w:tblCellMar>
            <w:top w:w="0" w:type="dxa"/>
            <w:left w:w="108" w:type="dxa"/>
            <w:bottom w:w="0" w:type="dxa"/>
            <w:right w:w="108" w:type="dxa"/>
          </w:tblCellMar>
        </w:tblPrEx>
        <w:trPr>
          <w:trHeight w:val="300" w:hRule="atLeast"/>
        </w:trPr>
        <w:tc>
          <w:tcPr>
            <w:tcW w:w="5300" w:type="dxa"/>
            <w:gridSpan w:val="3"/>
            <w:tcBorders>
              <w:top w:val="nil"/>
              <w:left w:val="nil"/>
              <w:bottom w:val="single" w:color="auto" w:sz="4" w:space="0"/>
              <w:right w:val="nil"/>
            </w:tcBorders>
            <w:noWrap/>
            <w:vAlign w:val="bottom"/>
          </w:tcPr>
          <w:p>
            <w:pPr>
              <w:widowControl/>
              <w:spacing w:line="44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3、环境大气采样</w:t>
            </w:r>
          </w:p>
        </w:tc>
        <w:tc>
          <w:tcPr>
            <w:tcW w:w="2020" w:type="dxa"/>
            <w:tcBorders>
              <w:top w:val="nil"/>
              <w:left w:val="nil"/>
              <w:bottom w:val="nil"/>
              <w:right w:val="nil"/>
            </w:tcBorders>
            <w:noWrap/>
            <w:vAlign w:val="bottom"/>
          </w:tcPr>
          <w:p>
            <w:pPr>
              <w:widowControl/>
              <w:spacing w:line="440" w:lineRule="exact"/>
              <w:jc w:val="left"/>
              <w:rPr>
                <w:rFonts w:ascii="仿宋_GB2312" w:hAnsi="宋体" w:eastAsia="仿宋_GB2312" w:cs="宋体"/>
                <w:kern w:val="0"/>
                <w:sz w:val="24"/>
              </w:rPr>
            </w:pPr>
          </w:p>
        </w:tc>
        <w:tc>
          <w:tcPr>
            <w:tcW w:w="1800" w:type="dxa"/>
            <w:tcBorders>
              <w:top w:val="nil"/>
              <w:left w:val="nil"/>
              <w:bottom w:val="nil"/>
              <w:right w:val="nil"/>
            </w:tcBorders>
            <w:noWrap/>
            <w:vAlign w:val="bottom"/>
          </w:tcPr>
          <w:p>
            <w:pPr>
              <w:widowControl/>
              <w:spacing w:line="4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采样项目</w:t>
            </w:r>
          </w:p>
        </w:tc>
        <w:tc>
          <w:tcPr>
            <w:tcW w:w="2020" w:type="dxa"/>
            <w:tcBorders>
              <w:top w:val="single" w:color="auto" w:sz="4" w:space="0"/>
              <w:left w:val="nil"/>
              <w:bottom w:val="single" w:color="auto" w:sz="4" w:space="0"/>
              <w:right w:val="nil"/>
            </w:tcBorders>
            <w:noWrap w:val="0"/>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计算单位</w:t>
            </w:r>
          </w:p>
        </w:tc>
        <w:tc>
          <w:tcPr>
            <w:tcW w:w="1800" w:type="dxa"/>
            <w:tcBorders>
              <w:top w:val="single" w:color="auto" w:sz="4" w:space="0"/>
              <w:left w:val="single" w:color="auto" w:sz="4" w:space="0"/>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收费标准（元）</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SO</w:t>
            </w:r>
            <w:r>
              <w:rPr>
                <w:rFonts w:hint="eastAsia" w:ascii="仿宋_GB2312" w:hAnsi="宋体" w:eastAsia="仿宋_GB2312" w:cs="宋体"/>
                <w:kern w:val="0"/>
                <w:sz w:val="24"/>
                <w:vertAlign w:val="subscript"/>
              </w:rPr>
              <w:t>2</w:t>
            </w:r>
            <w:r>
              <w:rPr>
                <w:rFonts w:hint="eastAsia" w:ascii="仿宋_GB2312" w:hAnsi="宋体" w:eastAsia="仿宋_GB2312" w:cs="宋体"/>
                <w:kern w:val="0"/>
                <w:sz w:val="24"/>
              </w:rPr>
              <w:t>、NO</w:t>
            </w:r>
            <w:r>
              <w:rPr>
                <w:rFonts w:hint="eastAsia" w:ascii="仿宋_GB2312" w:hAnsi="宋体" w:eastAsia="仿宋_GB2312" w:cs="宋体"/>
                <w:kern w:val="0"/>
                <w:sz w:val="24"/>
                <w:vertAlign w:val="subscript"/>
              </w:rPr>
              <w:t>X</w:t>
            </w:r>
            <w:r>
              <w:rPr>
                <w:rFonts w:hint="eastAsia" w:ascii="仿宋_GB2312" w:hAnsi="宋体" w:eastAsia="仿宋_GB2312" w:cs="宋体"/>
                <w:kern w:val="0"/>
                <w:sz w:val="24"/>
              </w:rPr>
              <w:t>、TSP</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可吸入颗粒物（PM</w:t>
            </w:r>
            <w:r>
              <w:rPr>
                <w:rFonts w:hint="eastAsia" w:ascii="仿宋_GB2312" w:hAnsi="宋体" w:eastAsia="仿宋_GB2312" w:cs="宋体"/>
                <w:kern w:val="0"/>
                <w:sz w:val="24"/>
                <w:vertAlign w:val="subscript"/>
              </w:rPr>
              <w:t>10</w:t>
            </w:r>
            <w:r>
              <w:rPr>
                <w:rFonts w:hint="eastAsia" w:ascii="仿宋_GB2312" w:hAnsi="宋体" w:eastAsia="仿宋_GB2312" w:cs="宋体"/>
                <w:kern w:val="0"/>
                <w:sz w:val="24"/>
              </w:rPr>
              <w:t>）</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CO</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20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降尘</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硫酸盐化速率</w:t>
            </w:r>
          </w:p>
        </w:tc>
        <w:tc>
          <w:tcPr>
            <w:tcW w:w="2020" w:type="dxa"/>
            <w:tcBorders>
              <w:top w:val="single" w:color="auto" w:sz="4" w:space="0"/>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w:t>
            </w:r>
          </w:p>
        </w:tc>
        <w:tc>
          <w:tcPr>
            <w:tcW w:w="1800" w:type="dxa"/>
            <w:tcBorders>
              <w:top w:val="single" w:color="auto" w:sz="4" w:space="0"/>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000000"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光化学氧化剂、臭氧</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45</w:t>
            </w:r>
          </w:p>
        </w:tc>
      </w:tr>
      <w:tr>
        <w:tblPrEx>
          <w:tblCellMar>
            <w:top w:w="0" w:type="dxa"/>
            <w:left w:w="108" w:type="dxa"/>
            <w:bottom w:w="0" w:type="dxa"/>
            <w:right w:w="108" w:type="dxa"/>
          </w:tblCellMar>
        </w:tblPrEx>
        <w:trPr>
          <w:trHeight w:val="300" w:hRule="atLeast"/>
        </w:trPr>
        <w:tc>
          <w:tcPr>
            <w:tcW w:w="25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氟化物</w:t>
            </w:r>
          </w:p>
        </w:tc>
        <w:tc>
          <w:tcPr>
            <w:tcW w:w="280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滤膜法</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45</w:t>
            </w:r>
          </w:p>
        </w:tc>
      </w:tr>
      <w:tr>
        <w:tblPrEx>
          <w:tblCellMar>
            <w:top w:w="0" w:type="dxa"/>
            <w:left w:w="108" w:type="dxa"/>
            <w:bottom w:w="0" w:type="dxa"/>
            <w:right w:w="108" w:type="dxa"/>
          </w:tblCellMar>
        </w:tblPrEx>
        <w:trPr>
          <w:trHeight w:val="300" w:hRule="atLeast"/>
        </w:trPr>
        <w:tc>
          <w:tcPr>
            <w:tcW w:w="25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40" w:lineRule="exact"/>
              <w:jc w:val="left"/>
              <w:rPr>
                <w:rFonts w:ascii="仿宋_GB2312" w:hAnsi="宋体" w:eastAsia="仿宋_GB2312" w:cs="宋体"/>
                <w:kern w:val="0"/>
                <w:sz w:val="24"/>
              </w:rPr>
            </w:pPr>
          </w:p>
        </w:tc>
        <w:tc>
          <w:tcPr>
            <w:tcW w:w="280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石灰滤纸法</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300" w:hRule="atLeast"/>
        </w:trPr>
        <w:tc>
          <w:tcPr>
            <w:tcW w:w="5300" w:type="dxa"/>
            <w:gridSpan w:val="3"/>
            <w:tcBorders>
              <w:top w:val="nil"/>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硫酸雾</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70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氯化氢</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60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重金属</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60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CS</w:t>
            </w:r>
            <w:r>
              <w:rPr>
                <w:rFonts w:hint="eastAsia" w:ascii="仿宋_GB2312" w:hAnsi="宋体" w:eastAsia="仿宋_GB2312" w:cs="宋体"/>
                <w:kern w:val="0"/>
                <w:sz w:val="24"/>
                <w:vertAlign w:val="subscript"/>
              </w:rPr>
              <w:t>2、</w:t>
            </w:r>
            <w:r>
              <w:rPr>
                <w:rFonts w:hint="eastAsia" w:ascii="仿宋_GB2312" w:hAnsi="宋体" w:eastAsia="仿宋_GB2312" w:cs="宋体"/>
                <w:kern w:val="0"/>
                <w:sz w:val="24"/>
              </w:rPr>
              <w:t>H</w:t>
            </w:r>
            <w:r>
              <w:rPr>
                <w:rFonts w:hint="eastAsia" w:ascii="仿宋_GB2312" w:hAnsi="宋体" w:eastAsia="仿宋_GB2312" w:cs="宋体"/>
                <w:kern w:val="0"/>
                <w:sz w:val="24"/>
                <w:vertAlign w:val="subscript"/>
              </w:rPr>
              <w:t>2</w:t>
            </w:r>
            <w:r>
              <w:rPr>
                <w:rFonts w:hint="eastAsia" w:ascii="仿宋_GB2312" w:hAnsi="宋体" w:eastAsia="仿宋_GB2312" w:cs="宋体"/>
                <w:kern w:val="0"/>
                <w:sz w:val="24"/>
              </w:rPr>
              <w:t>S等溶液吸收法采样项目</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砷等浸渍滤纸法采样项目</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总烃、非甲烷烃等注射器采样项目</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芳香烃、酯类等固体吸附柱采样项目</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60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甲醛、苯系物及其它有毒污染物采样项目</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120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风向、风速、气压</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次、点、项</w:t>
            </w:r>
          </w:p>
        </w:tc>
        <w:tc>
          <w:tcPr>
            <w:tcW w:w="1800" w:type="dxa"/>
            <w:tcBorders>
              <w:top w:val="nil"/>
              <w:left w:val="nil"/>
              <w:bottom w:val="nil"/>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20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环境空气、污染源废气24小时连续采样</w:t>
            </w:r>
          </w:p>
        </w:tc>
        <w:tc>
          <w:tcPr>
            <w:tcW w:w="2020" w:type="dxa"/>
            <w:tcBorders>
              <w:top w:val="nil"/>
              <w:left w:val="nil"/>
              <w:bottom w:val="single" w:color="auto" w:sz="4" w:space="0"/>
              <w:right w:val="nil"/>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日、点、项</w:t>
            </w:r>
          </w:p>
        </w:tc>
        <w:tc>
          <w:tcPr>
            <w:tcW w:w="1800" w:type="dxa"/>
            <w:tcBorders>
              <w:top w:val="single" w:color="auto" w:sz="4" w:space="0"/>
              <w:left w:val="single" w:color="auto" w:sz="4" w:space="0"/>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200</w:t>
            </w:r>
          </w:p>
        </w:tc>
      </w:tr>
      <w:tr>
        <w:tblPrEx>
          <w:tblCellMar>
            <w:top w:w="0" w:type="dxa"/>
            <w:left w:w="108" w:type="dxa"/>
            <w:bottom w:w="0" w:type="dxa"/>
            <w:right w:w="108" w:type="dxa"/>
          </w:tblCellMar>
        </w:tblPrEx>
        <w:trPr>
          <w:trHeight w:val="300" w:hRule="atLeast"/>
        </w:trPr>
        <w:tc>
          <w:tcPr>
            <w:tcW w:w="1260" w:type="dxa"/>
            <w:tcBorders>
              <w:top w:val="nil"/>
              <w:left w:val="nil"/>
              <w:bottom w:val="nil"/>
              <w:right w:val="nil"/>
            </w:tcBorders>
            <w:noWrap w:val="0"/>
            <w:vAlign w:val="bottom"/>
          </w:tcPr>
          <w:p>
            <w:pPr>
              <w:widowControl/>
              <w:spacing w:line="440" w:lineRule="exact"/>
              <w:jc w:val="center"/>
              <w:rPr>
                <w:rFonts w:ascii="仿宋_GB2312" w:hAnsi="宋体" w:eastAsia="仿宋_GB2312" w:cs="宋体"/>
                <w:kern w:val="0"/>
                <w:sz w:val="24"/>
              </w:rPr>
            </w:pPr>
          </w:p>
        </w:tc>
        <w:tc>
          <w:tcPr>
            <w:tcW w:w="1240" w:type="dxa"/>
            <w:tcBorders>
              <w:top w:val="nil"/>
              <w:left w:val="nil"/>
              <w:bottom w:val="nil"/>
              <w:right w:val="nil"/>
            </w:tcBorders>
            <w:noWrap w:val="0"/>
            <w:vAlign w:val="bottom"/>
          </w:tcPr>
          <w:p>
            <w:pPr>
              <w:widowControl/>
              <w:spacing w:line="440" w:lineRule="exact"/>
              <w:jc w:val="center"/>
              <w:rPr>
                <w:rFonts w:ascii="仿宋_GB2312" w:hAnsi="宋体" w:eastAsia="仿宋_GB2312" w:cs="宋体"/>
                <w:kern w:val="0"/>
                <w:sz w:val="24"/>
              </w:rPr>
            </w:pPr>
          </w:p>
        </w:tc>
        <w:tc>
          <w:tcPr>
            <w:tcW w:w="2800" w:type="dxa"/>
            <w:tcBorders>
              <w:top w:val="nil"/>
              <w:left w:val="nil"/>
              <w:bottom w:val="nil"/>
              <w:right w:val="nil"/>
            </w:tcBorders>
            <w:noWrap w:val="0"/>
            <w:vAlign w:val="bottom"/>
          </w:tcPr>
          <w:p>
            <w:pPr>
              <w:widowControl/>
              <w:spacing w:line="440" w:lineRule="exact"/>
              <w:jc w:val="center"/>
              <w:rPr>
                <w:rFonts w:ascii="仿宋_GB2312" w:hAnsi="宋体" w:eastAsia="仿宋_GB2312" w:cs="宋体"/>
                <w:kern w:val="0"/>
                <w:sz w:val="24"/>
              </w:rPr>
            </w:pPr>
          </w:p>
        </w:tc>
        <w:tc>
          <w:tcPr>
            <w:tcW w:w="2020" w:type="dxa"/>
            <w:tcBorders>
              <w:top w:val="nil"/>
              <w:left w:val="nil"/>
              <w:bottom w:val="nil"/>
              <w:right w:val="nil"/>
            </w:tcBorders>
            <w:noWrap w:val="0"/>
            <w:vAlign w:val="bottom"/>
          </w:tcPr>
          <w:p>
            <w:pPr>
              <w:widowControl/>
              <w:spacing w:line="440" w:lineRule="exact"/>
              <w:jc w:val="center"/>
              <w:rPr>
                <w:rFonts w:ascii="仿宋_GB2312" w:hAnsi="宋体" w:eastAsia="仿宋_GB2312" w:cs="宋体"/>
                <w:kern w:val="0"/>
                <w:sz w:val="24"/>
              </w:rPr>
            </w:pPr>
          </w:p>
        </w:tc>
        <w:tc>
          <w:tcPr>
            <w:tcW w:w="1800" w:type="dxa"/>
            <w:tcBorders>
              <w:top w:val="nil"/>
              <w:left w:val="nil"/>
              <w:bottom w:val="nil"/>
              <w:right w:val="nil"/>
            </w:tcBorders>
            <w:noWrap/>
            <w:vAlign w:val="bottom"/>
          </w:tcPr>
          <w:p>
            <w:pPr>
              <w:widowControl/>
              <w:spacing w:line="4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00" w:hRule="atLeast"/>
        </w:trPr>
        <w:tc>
          <w:tcPr>
            <w:tcW w:w="5300" w:type="dxa"/>
            <w:gridSpan w:val="3"/>
            <w:tcBorders>
              <w:top w:val="nil"/>
              <w:left w:val="nil"/>
              <w:bottom w:val="nil"/>
              <w:right w:val="nil"/>
            </w:tcBorders>
            <w:noWrap/>
            <w:vAlign w:val="bottom"/>
          </w:tcPr>
          <w:p>
            <w:pPr>
              <w:widowControl/>
              <w:spacing w:line="44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4、污染源废气采样</w:t>
            </w:r>
          </w:p>
        </w:tc>
        <w:tc>
          <w:tcPr>
            <w:tcW w:w="2020" w:type="dxa"/>
            <w:tcBorders>
              <w:top w:val="nil"/>
              <w:left w:val="nil"/>
              <w:bottom w:val="nil"/>
              <w:right w:val="nil"/>
            </w:tcBorders>
            <w:noWrap/>
            <w:vAlign w:val="bottom"/>
          </w:tcPr>
          <w:p>
            <w:pPr>
              <w:widowControl/>
              <w:spacing w:line="440" w:lineRule="exact"/>
              <w:jc w:val="left"/>
              <w:rPr>
                <w:rFonts w:ascii="仿宋_GB2312" w:hAnsi="宋体" w:eastAsia="仿宋_GB2312" w:cs="宋体"/>
                <w:kern w:val="0"/>
                <w:sz w:val="24"/>
              </w:rPr>
            </w:pPr>
          </w:p>
        </w:tc>
        <w:tc>
          <w:tcPr>
            <w:tcW w:w="1800" w:type="dxa"/>
            <w:tcBorders>
              <w:top w:val="nil"/>
              <w:left w:val="nil"/>
              <w:bottom w:val="single" w:color="auto" w:sz="4" w:space="0"/>
              <w:right w:val="nil"/>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采样项目</w:t>
            </w:r>
          </w:p>
        </w:tc>
        <w:tc>
          <w:tcPr>
            <w:tcW w:w="2020" w:type="dxa"/>
            <w:tcBorders>
              <w:top w:val="single" w:color="auto" w:sz="4" w:space="0"/>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计算单位</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收费标准（元）</w:t>
            </w:r>
          </w:p>
        </w:tc>
      </w:tr>
      <w:tr>
        <w:tblPrEx>
          <w:tblCellMar>
            <w:top w:w="0" w:type="dxa"/>
            <w:left w:w="108" w:type="dxa"/>
            <w:bottom w:w="0" w:type="dxa"/>
            <w:right w:w="108" w:type="dxa"/>
          </w:tblCellMar>
        </w:tblPrEx>
        <w:trPr>
          <w:trHeight w:val="300" w:hRule="atLeast"/>
        </w:trPr>
        <w:tc>
          <w:tcPr>
            <w:tcW w:w="1260" w:type="dxa"/>
            <w:vMerge w:val="restart"/>
            <w:tcBorders>
              <w:top w:val="nil"/>
              <w:left w:val="single" w:color="auto" w:sz="4" w:space="0"/>
              <w:bottom w:val="single" w:color="000000" w:sz="4" w:space="0"/>
              <w:right w:val="single" w:color="auto" w:sz="4" w:space="0"/>
            </w:tcBorders>
            <w:noWrap w:val="0"/>
            <w:vAlign w:val="center"/>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锅炉烟道废气</w:t>
            </w:r>
          </w:p>
        </w:tc>
        <w:tc>
          <w:tcPr>
            <w:tcW w:w="1240" w:type="dxa"/>
            <w:vMerge w:val="restart"/>
            <w:tcBorders>
              <w:top w:val="nil"/>
              <w:left w:val="single" w:color="auto" w:sz="4" w:space="0"/>
              <w:bottom w:val="single" w:color="000000" w:sz="4" w:space="0"/>
              <w:right w:val="single" w:color="auto" w:sz="4" w:space="0"/>
            </w:tcBorders>
            <w:noWrap w:val="0"/>
            <w:vAlign w:val="center"/>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烟尘</w:t>
            </w:r>
          </w:p>
        </w:tc>
        <w:tc>
          <w:tcPr>
            <w:tcW w:w="280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锅炉≤4吨</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孔、次</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400</w:t>
            </w:r>
          </w:p>
        </w:tc>
      </w:tr>
      <w:tr>
        <w:tblPrEx>
          <w:tblCellMar>
            <w:top w:w="0" w:type="dxa"/>
            <w:left w:w="108" w:type="dxa"/>
            <w:bottom w:w="0" w:type="dxa"/>
            <w:right w:w="108" w:type="dxa"/>
          </w:tblCellMar>
        </w:tblPrEx>
        <w:trPr>
          <w:trHeight w:val="300" w:hRule="atLeast"/>
        </w:trPr>
        <w:tc>
          <w:tcPr>
            <w:tcW w:w="1260" w:type="dxa"/>
            <w:vMerge w:val="continue"/>
            <w:tcBorders>
              <w:top w:val="nil"/>
              <w:left w:val="single" w:color="auto" w:sz="4" w:space="0"/>
              <w:bottom w:val="single" w:color="000000" w:sz="4" w:space="0"/>
              <w:right w:val="single" w:color="auto" w:sz="4" w:space="0"/>
            </w:tcBorders>
            <w:noWrap w:val="0"/>
            <w:vAlign w:val="center"/>
          </w:tcPr>
          <w:p>
            <w:pPr>
              <w:widowControl/>
              <w:spacing w:line="440" w:lineRule="exact"/>
              <w:jc w:val="left"/>
              <w:rPr>
                <w:rFonts w:ascii="仿宋_GB2312" w:hAnsi="宋体" w:eastAsia="仿宋_GB2312" w:cs="宋体"/>
                <w:kern w:val="0"/>
                <w:sz w:val="24"/>
              </w:rPr>
            </w:pPr>
          </w:p>
        </w:tc>
        <w:tc>
          <w:tcPr>
            <w:tcW w:w="1240" w:type="dxa"/>
            <w:vMerge w:val="continue"/>
            <w:tcBorders>
              <w:top w:val="nil"/>
              <w:left w:val="single" w:color="auto" w:sz="4" w:space="0"/>
              <w:bottom w:val="single" w:color="000000" w:sz="4" w:space="0"/>
              <w:right w:val="single" w:color="auto" w:sz="4" w:space="0"/>
            </w:tcBorders>
            <w:noWrap w:val="0"/>
            <w:vAlign w:val="center"/>
          </w:tcPr>
          <w:p>
            <w:pPr>
              <w:widowControl/>
              <w:spacing w:line="440" w:lineRule="exact"/>
              <w:jc w:val="left"/>
              <w:rPr>
                <w:rFonts w:ascii="仿宋_GB2312" w:hAnsi="宋体" w:eastAsia="仿宋_GB2312" w:cs="宋体"/>
                <w:kern w:val="0"/>
                <w:sz w:val="24"/>
              </w:rPr>
            </w:pPr>
          </w:p>
        </w:tc>
        <w:tc>
          <w:tcPr>
            <w:tcW w:w="280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4吨&lt;锅炉≤10吨</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孔、次</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500</w:t>
            </w:r>
          </w:p>
        </w:tc>
      </w:tr>
      <w:tr>
        <w:tblPrEx>
          <w:tblCellMar>
            <w:top w:w="0" w:type="dxa"/>
            <w:left w:w="108" w:type="dxa"/>
            <w:bottom w:w="0" w:type="dxa"/>
            <w:right w:w="108" w:type="dxa"/>
          </w:tblCellMar>
        </w:tblPrEx>
        <w:trPr>
          <w:trHeight w:val="300" w:hRule="atLeast"/>
        </w:trPr>
        <w:tc>
          <w:tcPr>
            <w:tcW w:w="1260" w:type="dxa"/>
            <w:vMerge w:val="continue"/>
            <w:tcBorders>
              <w:top w:val="nil"/>
              <w:left w:val="single" w:color="auto" w:sz="4" w:space="0"/>
              <w:bottom w:val="single" w:color="000000" w:sz="4" w:space="0"/>
              <w:right w:val="single" w:color="auto" w:sz="4" w:space="0"/>
            </w:tcBorders>
            <w:noWrap w:val="0"/>
            <w:vAlign w:val="center"/>
          </w:tcPr>
          <w:p>
            <w:pPr>
              <w:widowControl/>
              <w:spacing w:line="440" w:lineRule="exact"/>
              <w:jc w:val="left"/>
              <w:rPr>
                <w:rFonts w:ascii="仿宋_GB2312" w:hAnsi="宋体" w:eastAsia="仿宋_GB2312" w:cs="宋体"/>
                <w:kern w:val="0"/>
                <w:sz w:val="24"/>
              </w:rPr>
            </w:pPr>
          </w:p>
        </w:tc>
        <w:tc>
          <w:tcPr>
            <w:tcW w:w="1240" w:type="dxa"/>
            <w:vMerge w:val="continue"/>
            <w:tcBorders>
              <w:top w:val="nil"/>
              <w:left w:val="single" w:color="auto" w:sz="4" w:space="0"/>
              <w:bottom w:val="single" w:color="000000" w:sz="4" w:space="0"/>
              <w:right w:val="single" w:color="auto" w:sz="4" w:space="0"/>
            </w:tcBorders>
            <w:noWrap w:val="0"/>
            <w:vAlign w:val="center"/>
          </w:tcPr>
          <w:p>
            <w:pPr>
              <w:widowControl/>
              <w:spacing w:line="440" w:lineRule="exact"/>
              <w:jc w:val="left"/>
              <w:rPr>
                <w:rFonts w:ascii="仿宋_GB2312" w:hAnsi="宋体" w:eastAsia="仿宋_GB2312" w:cs="宋体"/>
                <w:kern w:val="0"/>
                <w:sz w:val="24"/>
              </w:rPr>
            </w:pPr>
          </w:p>
        </w:tc>
        <w:tc>
          <w:tcPr>
            <w:tcW w:w="280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10吨&lt;锅炉≤20吨</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孔、次</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800</w:t>
            </w:r>
          </w:p>
        </w:tc>
      </w:tr>
      <w:tr>
        <w:tblPrEx>
          <w:tblCellMar>
            <w:top w:w="0" w:type="dxa"/>
            <w:left w:w="108" w:type="dxa"/>
            <w:bottom w:w="0" w:type="dxa"/>
            <w:right w:w="108" w:type="dxa"/>
          </w:tblCellMar>
        </w:tblPrEx>
        <w:trPr>
          <w:trHeight w:val="300" w:hRule="atLeast"/>
        </w:trPr>
        <w:tc>
          <w:tcPr>
            <w:tcW w:w="1260" w:type="dxa"/>
            <w:vMerge w:val="continue"/>
            <w:tcBorders>
              <w:top w:val="nil"/>
              <w:left w:val="single" w:color="auto" w:sz="4" w:space="0"/>
              <w:bottom w:val="single" w:color="000000" w:sz="4" w:space="0"/>
              <w:right w:val="single" w:color="auto" w:sz="4" w:space="0"/>
            </w:tcBorders>
            <w:noWrap w:val="0"/>
            <w:vAlign w:val="center"/>
          </w:tcPr>
          <w:p>
            <w:pPr>
              <w:widowControl/>
              <w:spacing w:line="440" w:lineRule="exact"/>
              <w:jc w:val="left"/>
              <w:rPr>
                <w:rFonts w:ascii="仿宋_GB2312" w:hAnsi="宋体" w:eastAsia="仿宋_GB2312" w:cs="宋体"/>
                <w:kern w:val="0"/>
                <w:sz w:val="24"/>
              </w:rPr>
            </w:pPr>
          </w:p>
        </w:tc>
        <w:tc>
          <w:tcPr>
            <w:tcW w:w="1240" w:type="dxa"/>
            <w:vMerge w:val="continue"/>
            <w:tcBorders>
              <w:top w:val="nil"/>
              <w:left w:val="single" w:color="auto" w:sz="4" w:space="0"/>
              <w:bottom w:val="single" w:color="000000" w:sz="4" w:space="0"/>
              <w:right w:val="single" w:color="auto" w:sz="4" w:space="0"/>
            </w:tcBorders>
            <w:noWrap w:val="0"/>
            <w:vAlign w:val="center"/>
          </w:tcPr>
          <w:p>
            <w:pPr>
              <w:widowControl/>
              <w:spacing w:line="440" w:lineRule="exact"/>
              <w:jc w:val="left"/>
              <w:rPr>
                <w:rFonts w:ascii="仿宋_GB2312" w:hAnsi="宋体" w:eastAsia="仿宋_GB2312" w:cs="宋体"/>
                <w:kern w:val="0"/>
                <w:sz w:val="24"/>
              </w:rPr>
            </w:pPr>
          </w:p>
        </w:tc>
        <w:tc>
          <w:tcPr>
            <w:tcW w:w="280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锅炉</w:t>
            </w:r>
            <w:r>
              <w:rPr>
                <w:rFonts w:eastAsia="仿宋_GB2312"/>
                <w:kern w:val="0"/>
                <w:sz w:val="24"/>
              </w:rPr>
              <w:t>&gt;</w:t>
            </w:r>
            <w:r>
              <w:rPr>
                <w:rFonts w:hint="eastAsia" w:ascii="仿宋_GB2312" w:hAnsi="宋体" w:eastAsia="仿宋_GB2312" w:cs="宋体"/>
                <w:kern w:val="0"/>
                <w:sz w:val="24"/>
              </w:rPr>
              <w:t>20吨</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孔、次</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1200</w:t>
            </w:r>
          </w:p>
        </w:tc>
      </w:tr>
      <w:tr>
        <w:tblPrEx>
          <w:tblCellMar>
            <w:top w:w="0" w:type="dxa"/>
            <w:left w:w="108" w:type="dxa"/>
            <w:bottom w:w="0" w:type="dxa"/>
            <w:right w:w="108" w:type="dxa"/>
          </w:tblCellMar>
        </w:tblPrEx>
        <w:trPr>
          <w:trHeight w:val="300" w:hRule="atLeast"/>
        </w:trPr>
        <w:tc>
          <w:tcPr>
            <w:tcW w:w="1260" w:type="dxa"/>
            <w:vMerge w:val="continue"/>
            <w:tcBorders>
              <w:top w:val="nil"/>
              <w:left w:val="single" w:color="auto" w:sz="4" w:space="0"/>
              <w:bottom w:val="single" w:color="000000" w:sz="4" w:space="0"/>
              <w:right w:val="single" w:color="auto" w:sz="4" w:space="0"/>
            </w:tcBorders>
            <w:noWrap w:val="0"/>
            <w:vAlign w:val="center"/>
          </w:tcPr>
          <w:p>
            <w:pPr>
              <w:widowControl/>
              <w:spacing w:line="440" w:lineRule="exact"/>
              <w:jc w:val="left"/>
              <w:rPr>
                <w:rFonts w:ascii="仿宋_GB2312" w:hAnsi="宋体" w:eastAsia="仿宋_GB2312" w:cs="宋体"/>
                <w:kern w:val="0"/>
                <w:sz w:val="24"/>
              </w:rPr>
            </w:pPr>
          </w:p>
        </w:tc>
        <w:tc>
          <w:tcPr>
            <w:tcW w:w="1240" w:type="dxa"/>
            <w:vMerge w:val="restart"/>
            <w:tcBorders>
              <w:top w:val="nil"/>
              <w:left w:val="single" w:color="auto" w:sz="4" w:space="0"/>
              <w:bottom w:val="single" w:color="000000"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烟气中有害成分</w:t>
            </w:r>
          </w:p>
        </w:tc>
        <w:tc>
          <w:tcPr>
            <w:tcW w:w="280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锅炉≤4吨</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300" w:hRule="atLeast"/>
        </w:trPr>
        <w:tc>
          <w:tcPr>
            <w:tcW w:w="1260" w:type="dxa"/>
            <w:vMerge w:val="continue"/>
            <w:tcBorders>
              <w:top w:val="nil"/>
              <w:left w:val="single" w:color="auto" w:sz="4" w:space="0"/>
              <w:bottom w:val="single" w:color="000000" w:sz="4" w:space="0"/>
              <w:right w:val="single" w:color="auto" w:sz="4" w:space="0"/>
            </w:tcBorders>
            <w:noWrap w:val="0"/>
            <w:vAlign w:val="center"/>
          </w:tcPr>
          <w:p>
            <w:pPr>
              <w:widowControl/>
              <w:spacing w:line="440" w:lineRule="exact"/>
              <w:jc w:val="left"/>
              <w:rPr>
                <w:rFonts w:ascii="仿宋_GB2312" w:hAnsi="宋体" w:eastAsia="仿宋_GB2312" w:cs="宋体"/>
                <w:kern w:val="0"/>
                <w:sz w:val="24"/>
              </w:rPr>
            </w:pPr>
          </w:p>
        </w:tc>
        <w:tc>
          <w:tcPr>
            <w:tcW w:w="1240" w:type="dxa"/>
            <w:vMerge w:val="continue"/>
            <w:tcBorders>
              <w:top w:val="nil"/>
              <w:left w:val="single" w:color="auto" w:sz="4" w:space="0"/>
              <w:bottom w:val="single" w:color="000000" w:sz="4" w:space="0"/>
              <w:right w:val="single" w:color="auto" w:sz="4" w:space="0"/>
            </w:tcBorders>
            <w:noWrap w:val="0"/>
            <w:vAlign w:val="center"/>
          </w:tcPr>
          <w:p>
            <w:pPr>
              <w:widowControl/>
              <w:spacing w:line="440" w:lineRule="exact"/>
              <w:jc w:val="left"/>
              <w:rPr>
                <w:rFonts w:ascii="仿宋_GB2312" w:hAnsi="宋体" w:eastAsia="仿宋_GB2312" w:cs="宋体"/>
                <w:kern w:val="0"/>
                <w:sz w:val="24"/>
              </w:rPr>
            </w:pPr>
          </w:p>
        </w:tc>
        <w:tc>
          <w:tcPr>
            <w:tcW w:w="2800" w:type="dxa"/>
            <w:tcBorders>
              <w:top w:val="nil"/>
              <w:left w:val="nil"/>
              <w:bottom w:val="nil"/>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锅炉</w:t>
            </w:r>
            <w:r>
              <w:rPr>
                <w:rFonts w:eastAsia="仿宋_GB2312"/>
                <w:kern w:val="0"/>
                <w:sz w:val="24"/>
              </w:rPr>
              <w:t>&gt;</w:t>
            </w:r>
            <w:r>
              <w:rPr>
                <w:rFonts w:hint="eastAsia" w:ascii="仿宋_GB2312" w:hAnsi="宋体" w:eastAsia="仿宋_GB2312" w:cs="宋体"/>
                <w:kern w:val="0"/>
                <w:sz w:val="24"/>
              </w:rPr>
              <w:t>4吨</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120</w:t>
            </w:r>
          </w:p>
        </w:tc>
      </w:tr>
      <w:tr>
        <w:tblPrEx>
          <w:tblCellMar>
            <w:top w:w="0" w:type="dxa"/>
            <w:left w:w="108" w:type="dxa"/>
            <w:bottom w:w="0" w:type="dxa"/>
            <w:right w:w="108" w:type="dxa"/>
          </w:tblCellMar>
        </w:tblPrEx>
        <w:trPr>
          <w:trHeight w:val="300" w:hRule="atLeast"/>
        </w:trPr>
        <w:tc>
          <w:tcPr>
            <w:tcW w:w="5300" w:type="dxa"/>
            <w:gridSpan w:val="3"/>
            <w:tcBorders>
              <w:top w:val="single" w:color="auto" w:sz="4" w:space="0"/>
              <w:left w:val="single" w:color="auto" w:sz="4" w:space="0"/>
              <w:bottom w:val="single" w:color="auto"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煤质分析采样</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r>
      <w:tr>
        <w:tblPrEx>
          <w:tblCellMar>
            <w:top w:w="0" w:type="dxa"/>
            <w:left w:w="108" w:type="dxa"/>
            <w:bottom w:w="0" w:type="dxa"/>
            <w:right w:w="108" w:type="dxa"/>
          </w:tblCellMar>
        </w:tblPrEx>
        <w:trPr>
          <w:trHeight w:val="300" w:hRule="atLeast"/>
        </w:trPr>
        <w:tc>
          <w:tcPr>
            <w:tcW w:w="2500" w:type="dxa"/>
            <w:gridSpan w:val="2"/>
            <w:vMerge w:val="restart"/>
            <w:tcBorders>
              <w:top w:val="single" w:color="auto" w:sz="4" w:space="0"/>
              <w:left w:val="single" w:color="auto" w:sz="4" w:space="0"/>
              <w:bottom w:val="single" w:color="000000" w:sz="4" w:space="0"/>
              <w:right w:val="single" w:color="000000"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生产工艺尾气和工业炉窑气</w:t>
            </w:r>
          </w:p>
        </w:tc>
        <w:tc>
          <w:tcPr>
            <w:tcW w:w="280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等速采样项目</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孔、次</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300</w:t>
            </w:r>
          </w:p>
        </w:tc>
      </w:tr>
      <w:tr>
        <w:tblPrEx>
          <w:tblCellMar>
            <w:top w:w="0" w:type="dxa"/>
            <w:left w:w="108" w:type="dxa"/>
            <w:bottom w:w="0" w:type="dxa"/>
            <w:right w:w="108" w:type="dxa"/>
          </w:tblCellMar>
        </w:tblPrEx>
        <w:trPr>
          <w:trHeight w:val="300" w:hRule="atLeast"/>
        </w:trPr>
        <w:tc>
          <w:tcPr>
            <w:tcW w:w="25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40" w:lineRule="exact"/>
              <w:jc w:val="left"/>
              <w:rPr>
                <w:rFonts w:ascii="仿宋_GB2312" w:hAnsi="宋体" w:eastAsia="仿宋_GB2312" w:cs="宋体"/>
                <w:kern w:val="0"/>
                <w:sz w:val="24"/>
              </w:rPr>
            </w:pPr>
          </w:p>
        </w:tc>
        <w:tc>
          <w:tcPr>
            <w:tcW w:w="280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不等速采样项目</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100</w:t>
            </w:r>
          </w:p>
        </w:tc>
      </w:tr>
      <w:tr>
        <w:tblPrEx>
          <w:tblCellMar>
            <w:top w:w="0" w:type="dxa"/>
            <w:left w:w="108" w:type="dxa"/>
            <w:bottom w:w="0" w:type="dxa"/>
            <w:right w:w="108" w:type="dxa"/>
          </w:tblCellMar>
        </w:tblPrEx>
        <w:trPr>
          <w:trHeight w:val="300" w:hRule="atLeast"/>
        </w:trPr>
        <w:tc>
          <w:tcPr>
            <w:tcW w:w="5300" w:type="dxa"/>
            <w:gridSpan w:val="3"/>
            <w:tcBorders>
              <w:top w:val="nil"/>
              <w:left w:val="single" w:color="auto" w:sz="4" w:space="0"/>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机动车尾气委托测试（CO、HC、烟度）</w:t>
            </w:r>
          </w:p>
        </w:tc>
        <w:tc>
          <w:tcPr>
            <w:tcW w:w="2020" w:type="dxa"/>
            <w:tcBorders>
              <w:top w:val="nil"/>
              <w:left w:val="nil"/>
              <w:bottom w:val="single" w:color="auto" w:sz="4" w:space="0"/>
              <w:right w:val="single" w:color="auto" w:sz="4" w:space="0"/>
            </w:tcBorders>
            <w:noWrap w:val="0"/>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辆、次</w:t>
            </w:r>
          </w:p>
        </w:tc>
        <w:tc>
          <w:tcPr>
            <w:tcW w:w="1800" w:type="dxa"/>
            <w:tcBorders>
              <w:top w:val="nil"/>
              <w:left w:val="nil"/>
              <w:bottom w:val="single" w:color="auto" w:sz="4" w:space="0"/>
              <w:right w:val="single" w:color="auto" w:sz="4" w:space="0"/>
            </w:tcBorders>
            <w:noWrap/>
            <w:vAlign w:val="bottom"/>
          </w:tcPr>
          <w:p>
            <w:pPr>
              <w:widowControl/>
              <w:spacing w:line="44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bl>
    <w:p>
      <w:pPr>
        <w:rPr>
          <w:rFonts w:ascii="仿宋_GB2312" w:hAnsi="宋体" w:eastAsia="仿宋_GB2312"/>
          <w:sz w:val="32"/>
          <w:szCs w:val="32"/>
        </w:rPr>
      </w:pPr>
    </w:p>
    <w:p>
      <w:pPr>
        <w:rPr>
          <w:rFonts w:hint="eastAsia"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cs="宋体"/>
          <w:bCs/>
          <w:kern w:val="0"/>
          <w:sz w:val="32"/>
          <w:szCs w:val="32"/>
        </w:rPr>
        <w:t>附件3：</w:t>
      </w:r>
    </w:p>
    <w:tbl>
      <w:tblPr>
        <w:tblStyle w:val="4"/>
        <w:tblW w:w="9121" w:type="dxa"/>
        <w:tblInd w:w="88" w:type="dxa"/>
        <w:tblLayout w:type="autofit"/>
        <w:tblCellMar>
          <w:top w:w="0" w:type="dxa"/>
          <w:left w:w="108" w:type="dxa"/>
          <w:bottom w:w="0" w:type="dxa"/>
          <w:right w:w="108" w:type="dxa"/>
        </w:tblCellMar>
      </w:tblPr>
      <w:tblGrid>
        <w:gridCol w:w="3900"/>
        <w:gridCol w:w="2037"/>
        <w:gridCol w:w="1384"/>
        <w:gridCol w:w="1800"/>
      </w:tblGrid>
      <w:tr>
        <w:tblPrEx>
          <w:tblCellMar>
            <w:top w:w="0" w:type="dxa"/>
            <w:left w:w="108" w:type="dxa"/>
            <w:bottom w:w="0" w:type="dxa"/>
            <w:right w:w="108" w:type="dxa"/>
          </w:tblCellMar>
        </w:tblPrEx>
        <w:trPr>
          <w:trHeight w:val="585" w:hRule="atLeast"/>
        </w:trPr>
        <w:tc>
          <w:tcPr>
            <w:tcW w:w="9121" w:type="dxa"/>
            <w:gridSpan w:val="4"/>
            <w:tcBorders>
              <w:top w:val="nil"/>
              <w:left w:val="nil"/>
              <w:bottom w:val="nil"/>
              <w:right w:val="nil"/>
            </w:tcBorders>
            <w:noWrap/>
            <w:vAlign w:val="bottom"/>
          </w:tcPr>
          <w:p>
            <w:pPr>
              <w:widowControl/>
              <w:jc w:val="center"/>
              <w:rPr>
                <w:rFonts w:ascii="仿宋_GB2312" w:hAnsi="宋体" w:eastAsia="仿宋_GB2312" w:cs="宋体"/>
                <w:kern w:val="0"/>
                <w:sz w:val="24"/>
              </w:rPr>
            </w:pPr>
            <w:r>
              <w:rPr>
                <w:rFonts w:hint="eastAsia" w:ascii="方正小标宋简体" w:hAnsi="宋体" w:eastAsia="方正小标宋简体" w:cs="宋体"/>
                <w:bCs/>
                <w:kern w:val="0"/>
                <w:sz w:val="36"/>
                <w:szCs w:val="36"/>
              </w:rPr>
              <w:t>样品测试费收费标准</w:t>
            </w:r>
          </w:p>
        </w:tc>
      </w:tr>
      <w:tr>
        <w:tblPrEx>
          <w:tblCellMar>
            <w:top w:w="0" w:type="dxa"/>
            <w:left w:w="108" w:type="dxa"/>
            <w:bottom w:w="0" w:type="dxa"/>
            <w:right w:w="108" w:type="dxa"/>
          </w:tblCellMar>
        </w:tblPrEx>
        <w:trPr>
          <w:trHeight w:val="300" w:hRule="atLeast"/>
        </w:trPr>
        <w:tc>
          <w:tcPr>
            <w:tcW w:w="7321" w:type="dxa"/>
            <w:gridSpan w:val="3"/>
            <w:tcBorders>
              <w:top w:val="nil"/>
              <w:left w:val="nil"/>
              <w:bottom w:val="nil"/>
              <w:right w:val="nil"/>
            </w:tcBorders>
            <w:noWrap/>
            <w:vAlign w:val="bottom"/>
          </w:tcPr>
          <w:p>
            <w:pPr>
              <w:widowControl/>
              <w:spacing w:line="40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1、水质、水生生物、底质、土壤和固体废物测试费</w:t>
            </w:r>
          </w:p>
        </w:tc>
        <w:tc>
          <w:tcPr>
            <w:tcW w:w="1800" w:type="dxa"/>
            <w:tcBorders>
              <w:top w:val="nil"/>
              <w:left w:val="nil"/>
              <w:bottom w:val="nil"/>
              <w:right w:val="nil"/>
            </w:tcBorders>
            <w:noWrap/>
            <w:vAlign w:val="bottom"/>
          </w:tcPr>
          <w:p>
            <w:pPr>
              <w:widowControl/>
              <w:spacing w:line="40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00" w:hRule="atLeast"/>
        </w:trPr>
        <w:tc>
          <w:tcPr>
            <w:tcW w:w="5937" w:type="dxa"/>
            <w:gridSpan w:val="2"/>
            <w:tcBorders>
              <w:top w:val="nil"/>
              <w:left w:val="nil"/>
              <w:bottom w:val="nil"/>
              <w:right w:val="nil"/>
            </w:tcBorders>
            <w:noWrap/>
            <w:vAlign w:val="bottom"/>
          </w:tcPr>
          <w:p>
            <w:pPr>
              <w:widowControl/>
              <w:spacing w:line="40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（1）生物测试</w:t>
            </w:r>
          </w:p>
        </w:tc>
        <w:tc>
          <w:tcPr>
            <w:tcW w:w="1384" w:type="dxa"/>
            <w:tcBorders>
              <w:top w:val="nil"/>
              <w:left w:val="nil"/>
              <w:bottom w:val="nil"/>
              <w:right w:val="nil"/>
            </w:tcBorders>
            <w:noWrap/>
            <w:vAlign w:val="bottom"/>
          </w:tcPr>
          <w:p>
            <w:pPr>
              <w:widowControl/>
              <w:spacing w:line="400" w:lineRule="exact"/>
              <w:jc w:val="left"/>
              <w:rPr>
                <w:rFonts w:ascii="仿宋_GB2312" w:hAnsi="宋体" w:eastAsia="仿宋_GB2312" w:cs="宋体"/>
                <w:kern w:val="0"/>
                <w:sz w:val="24"/>
              </w:rPr>
            </w:pPr>
          </w:p>
        </w:tc>
        <w:tc>
          <w:tcPr>
            <w:tcW w:w="1800" w:type="dxa"/>
            <w:tcBorders>
              <w:top w:val="nil"/>
              <w:left w:val="nil"/>
              <w:bottom w:val="nil"/>
              <w:right w:val="nil"/>
            </w:tcBorders>
            <w:noWrap/>
            <w:vAlign w:val="bottom"/>
          </w:tcPr>
          <w:p>
            <w:pPr>
              <w:widowControl/>
              <w:spacing w:line="40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测试项目</w:t>
            </w:r>
          </w:p>
        </w:tc>
        <w:tc>
          <w:tcPr>
            <w:tcW w:w="1384" w:type="dxa"/>
            <w:tcBorders>
              <w:top w:val="single" w:color="auto" w:sz="4" w:space="0"/>
              <w:left w:val="nil"/>
              <w:bottom w:val="single" w:color="auto" w:sz="4" w:space="0"/>
              <w:right w:val="nil"/>
            </w:tcBorders>
            <w:noWrap w:val="0"/>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计算单位</w:t>
            </w:r>
          </w:p>
        </w:tc>
        <w:tc>
          <w:tcPr>
            <w:tcW w:w="1800" w:type="dxa"/>
            <w:tcBorders>
              <w:top w:val="single" w:color="auto" w:sz="4" w:space="0"/>
              <w:left w:val="single" w:color="auto" w:sz="4" w:space="0"/>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收费标准（元）</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细菌总数</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000000"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大肠菌群</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390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浮游动物</w:t>
            </w: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定性</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300" w:hRule="atLeast"/>
        </w:trPr>
        <w:tc>
          <w:tcPr>
            <w:tcW w:w="390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浮游植物</w:t>
            </w: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定性</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300" w:hRule="atLeast"/>
        </w:trPr>
        <w:tc>
          <w:tcPr>
            <w:tcW w:w="390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底栖动物</w:t>
            </w: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定性</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45</w:t>
            </w:r>
          </w:p>
        </w:tc>
      </w:tr>
      <w:tr>
        <w:tblPrEx>
          <w:tblCellMar>
            <w:top w:w="0" w:type="dxa"/>
            <w:left w:w="108" w:type="dxa"/>
            <w:bottom w:w="0" w:type="dxa"/>
            <w:right w:w="108" w:type="dxa"/>
          </w:tblCellMar>
        </w:tblPrEx>
        <w:trPr>
          <w:trHeight w:val="300"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90</w:t>
            </w:r>
          </w:p>
        </w:tc>
      </w:tr>
      <w:tr>
        <w:tblPrEx>
          <w:tblCellMar>
            <w:top w:w="0" w:type="dxa"/>
            <w:left w:w="108" w:type="dxa"/>
            <w:bottom w:w="0" w:type="dxa"/>
            <w:right w:w="108" w:type="dxa"/>
          </w:tblCellMar>
        </w:tblPrEx>
        <w:trPr>
          <w:trHeight w:val="300" w:hRule="atLeast"/>
        </w:trPr>
        <w:tc>
          <w:tcPr>
            <w:tcW w:w="390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着生生物</w:t>
            </w: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定性</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300" w:hRule="atLeast"/>
        </w:trPr>
        <w:tc>
          <w:tcPr>
            <w:tcW w:w="390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水生维管束植物</w:t>
            </w: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定性</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300" w:hRule="atLeast"/>
        </w:trPr>
        <w:tc>
          <w:tcPr>
            <w:tcW w:w="5937" w:type="dxa"/>
            <w:gridSpan w:val="2"/>
            <w:tcBorders>
              <w:top w:val="nil"/>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叶绿素a</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鱼类毒性试验</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300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藻类毒性试验</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300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紫露草致突发性试验</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200</w:t>
            </w:r>
          </w:p>
        </w:tc>
      </w:tr>
      <w:tr>
        <w:tblPrEx>
          <w:tblCellMar>
            <w:top w:w="0" w:type="dxa"/>
            <w:left w:w="108" w:type="dxa"/>
            <w:bottom w:w="0" w:type="dxa"/>
            <w:right w:w="108" w:type="dxa"/>
          </w:tblCellMar>
        </w:tblPrEx>
        <w:trPr>
          <w:trHeight w:val="300" w:hRule="atLeast"/>
        </w:trPr>
        <w:tc>
          <w:tcPr>
            <w:tcW w:w="5937" w:type="dxa"/>
            <w:gridSpan w:val="2"/>
            <w:tcBorders>
              <w:top w:val="nil"/>
              <w:left w:val="nil"/>
              <w:bottom w:val="single" w:color="auto" w:sz="4" w:space="0"/>
              <w:right w:val="nil"/>
            </w:tcBorders>
            <w:noWrap/>
            <w:vAlign w:val="bottom"/>
          </w:tcPr>
          <w:p>
            <w:pPr>
              <w:widowControl/>
              <w:spacing w:line="40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（2）理化测试</w:t>
            </w:r>
          </w:p>
        </w:tc>
        <w:tc>
          <w:tcPr>
            <w:tcW w:w="1384" w:type="dxa"/>
            <w:tcBorders>
              <w:top w:val="nil"/>
              <w:left w:val="nil"/>
              <w:bottom w:val="nil"/>
              <w:right w:val="nil"/>
            </w:tcBorders>
            <w:noWrap/>
            <w:vAlign w:val="bottom"/>
          </w:tcPr>
          <w:p>
            <w:pPr>
              <w:widowControl/>
              <w:spacing w:line="400" w:lineRule="exact"/>
              <w:jc w:val="left"/>
              <w:rPr>
                <w:rFonts w:ascii="仿宋_GB2312" w:hAnsi="宋体" w:eastAsia="仿宋_GB2312" w:cs="宋体"/>
                <w:kern w:val="0"/>
                <w:sz w:val="24"/>
              </w:rPr>
            </w:pPr>
          </w:p>
        </w:tc>
        <w:tc>
          <w:tcPr>
            <w:tcW w:w="1800" w:type="dxa"/>
            <w:tcBorders>
              <w:top w:val="nil"/>
              <w:left w:val="nil"/>
              <w:bottom w:val="single" w:color="auto" w:sz="4" w:space="0"/>
              <w:right w:val="nil"/>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测试项目</w:t>
            </w:r>
          </w:p>
        </w:tc>
        <w:tc>
          <w:tcPr>
            <w:tcW w:w="1384" w:type="dxa"/>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计算单位</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收费标准（元）</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感观指标</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温度计、浊度计</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10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稀释、对比法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15</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pH计、电导仪</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20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溶解氧</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酸碱滴定法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综合滴定法、氧化还原滴定法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电极法、电位滴定法</w:t>
            </w:r>
          </w:p>
        </w:tc>
        <w:tc>
          <w:tcPr>
            <w:tcW w:w="1384" w:type="dxa"/>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single" w:color="auto" w:sz="4" w:space="0"/>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可见分光光度法（直接比色）</w:t>
            </w:r>
          </w:p>
        </w:tc>
        <w:tc>
          <w:tcPr>
            <w:tcW w:w="1384" w:type="dxa"/>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single" w:color="auto" w:sz="4" w:space="0"/>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可见分光光度法（蒸馏后比色）</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70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重量法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微库仑法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离子色谱法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70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紫外、红外、荧光分光光度法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70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冷原子吸收法、冷原子荧光法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000000"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5日培养法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100</w:t>
            </w:r>
          </w:p>
        </w:tc>
      </w:tr>
      <w:tr>
        <w:tblPrEx>
          <w:tblCellMar>
            <w:top w:w="0" w:type="dxa"/>
            <w:left w:w="108" w:type="dxa"/>
            <w:bottom w:w="0" w:type="dxa"/>
            <w:right w:w="108" w:type="dxa"/>
          </w:tblCellMar>
        </w:tblPrEx>
        <w:trPr>
          <w:trHeight w:val="300" w:hRule="atLeast"/>
        </w:trPr>
        <w:tc>
          <w:tcPr>
            <w:tcW w:w="390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原子吸收法</w:t>
            </w: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火焰法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石墨炉法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90</w:t>
            </w:r>
          </w:p>
        </w:tc>
      </w:tr>
      <w:tr>
        <w:tblPrEx>
          <w:tblCellMar>
            <w:top w:w="0" w:type="dxa"/>
            <w:left w:w="108" w:type="dxa"/>
            <w:bottom w:w="0" w:type="dxa"/>
            <w:right w:w="108" w:type="dxa"/>
          </w:tblCellMar>
        </w:tblPrEx>
        <w:trPr>
          <w:trHeight w:val="300" w:hRule="atLeast"/>
        </w:trPr>
        <w:tc>
          <w:tcPr>
            <w:tcW w:w="5937" w:type="dxa"/>
            <w:gridSpan w:val="2"/>
            <w:tcBorders>
              <w:top w:val="nil"/>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发射光谱法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120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气相色谱法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160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液相色谱法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230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色-质联机</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300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土壤氧化还原电位、有机质、质地分析、全盐量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60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土壤全氮、胺态氮、全磷、全硫、硝态氮</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300" w:hRule="atLeast"/>
        </w:trPr>
        <w:tc>
          <w:tcPr>
            <w:tcW w:w="9121" w:type="dxa"/>
            <w:gridSpan w:val="4"/>
            <w:tcBorders>
              <w:top w:val="single" w:color="auto" w:sz="4" w:space="0"/>
              <w:left w:val="nil"/>
              <w:bottom w:val="nil"/>
              <w:right w:val="nil"/>
            </w:tcBorders>
            <w:noWrap w:val="0"/>
            <w:vAlign w:val="bottom"/>
          </w:tcPr>
          <w:p>
            <w:pPr>
              <w:widowControl/>
              <w:spacing w:line="400" w:lineRule="exact"/>
              <w:jc w:val="left"/>
              <w:rPr>
                <w:rFonts w:ascii="仿宋_GB2312" w:hAnsi="宋体" w:eastAsia="仿宋_GB2312" w:cs="宋体"/>
                <w:kern w:val="0"/>
                <w:sz w:val="24"/>
              </w:rPr>
            </w:pPr>
            <w:r>
              <w:rPr>
                <w:rFonts w:hint="eastAsia" w:ascii="仿宋_GB2312" w:hAnsi="宋体" w:eastAsia="仿宋_GB2312" w:cs="宋体"/>
                <w:kern w:val="0"/>
                <w:sz w:val="24"/>
              </w:rPr>
              <w:t>注：样品预处理费：土壤、固体物、动植物为</w:t>
            </w:r>
            <w:r>
              <w:rPr>
                <w:rFonts w:eastAsia="仿宋_GB2312"/>
                <w:kern w:val="0"/>
                <w:sz w:val="24"/>
              </w:rPr>
              <w:t>15</w:t>
            </w:r>
            <w:r>
              <w:rPr>
                <w:rFonts w:hint="eastAsia" w:ascii="仿宋_GB2312" w:hAnsi="宋体" w:eastAsia="仿宋_GB2312" w:cs="宋体"/>
                <w:kern w:val="0"/>
                <w:sz w:val="24"/>
              </w:rPr>
              <w:t>元</w:t>
            </w:r>
            <w:r>
              <w:rPr>
                <w:rFonts w:eastAsia="仿宋_GB2312"/>
                <w:kern w:val="0"/>
                <w:sz w:val="24"/>
              </w:rPr>
              <w:t>/</w:t>
            </w:r>
            <w:r>
              <w:rPr>
                <w:rFonts w:hint="eastAsia" w:ascii="仿宋_GB2312" w:hAnsi="宋体" w:eastAsia="仿宋_GB2312" w:cs="宋体"/>
                <w:kern w:val="0"/>
                <w:sz w:val="24"/>
              </w:rPr>
              <w:t>项，废水为</w:t>
            </w:r>
            <w:r>
              <w:rPr>
                <w:rFonts w:eastAsia="仿宋_GB2312"/>
                <w:kern w:val="0"/>
                <w:sz w:val="24"/>
              </w:rPr>
              <w:t>10</w:t>
            </w:r>
            <w:r>
              <w:rPr>
                <w:rFonts w:hint="eastAsia" w:ascii="仿宋_GB2312" w:hAnsi="宋体" w:eastAsia="仿宋_GB2312" w:cs="宋体"/>
                <w:kern w:val="0"/>
                <w:sz w:val="24"/>
              </w:rPr>
              <w:t>元</w:t>
            </w:r>
            <w:r>
              <w:rPr>
                <w:rFonts w:eastAsia="仿宋_GB2312"/>
                <w:kern w:val="0"/>
                <w:sz w:val="24"/>
              </w:rPr>
              <w:t>/</w:t>
            </w:r>
            <w:r>
              <w:rPr>
                <w:rFonts w:hint="eastAsia" w:ascii="仿宋_GB2312" w:hAnsi="宋体" w:eastAsia="仿宋_GB2312" w:cs="宋体"/>
                <w:kern w:val="0"/>
                <w:sz w:val="24"/>
              </w:rPr>
              <w:t>项。</w:t>
            </w:r>
          </w:p>
        </w:tc>
      </w:tr>
      <w:tr>
        <w:tblPrEx>
          <w:tblCellMar>
            <w:top w:w="0" w:type="dxa"/>
            <w:left w:w="108" w:type="dxa"/>
            <w:bottom w:w="0" w:type="dxa"/>
            <w:right w:w="108" w:type="dxa"/>
          </w:tblCellMar>
        </w:tblPrEx>
        <w:trPr>
          <w:trHeight w:val="300" w:hRule="atLeast"/>
        </w:trPr>
        <w:tc>
          <w:tcPr>
            <w:tcW w:w="5937" w:type="dxa"/>
            <w:gridSpan w:val="2"/>
            <w:tcBorders>
              <w:top w:val="nil"/>
              <w:left w:val="nil"/>
              <w:bottom w:val="nil"/>
              <w:right w:val="nil"/>
            </w:tcBorders>
            <w:noWrap/>
            <w:vAlign w:val="bottom"/>
          </w:tcPr>
          <w:p>
            <w:pPr>
              <w:widowControl/>
              <w:spacing w:line="40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2、环境空气测试</w:t>
            </w:r>
          </w:p>
        </w:tc>
        <w:tc>
          <w:tcPr>
            <w:tcW w:w="1384" w:type="dxa"/>
            <w:tcBorders>
              <w:top w:val="nil"/>
              <w:left w:val="nil"/>
              <w:bottom w:val="single" w:color="auto" w:sz="4" w:space="0"/>
              <w:right w:val="nil"/>
            </w:tcBorders>
            <w:noWrap/>
            <w:vAlign w:val="bottom"/>
          </w:tcPr>
          <w:p>
            <w:pPr>
              <w:widowControl/>
              <w:spacing w:line="400" w:lineRule="exact"/>
              <w:jc w:val="left"/>
              <w:rPr>
                <w:rFonts w:ascii="仿宋_GB2312" w:hAnsi="宋体" w:eastAsia="仿宋_GB2312" w:cs="宋体"/>
                <w:kern w:val="0"/>
                <w:sz w:val="24"/>
              </w:rPr>
            </w:pPr>
          </w:p>
        </w:tc>
        <w:tc>
          <w:tcPr>
            <w:tcW w:w="1800" w:type="dxa"/>
            <w:tcBorders>
              <w:top w:val="nil"/>
              <w:left w:val="nil"/>
              <w:bottom w:val="single" w:color="auto" w:sz="4" w:space="0"/>
              <w:right w:val="nil"/>
            </w:tcBorders>
            <w:noWrap/>
            <w:vAlign w:val="bottom"/>
          </w:tcPr>
          <w:p>
            <w:pPr>
              <w:widowControl/>
              <w:spacing w:line="40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测试项目</w:t>
            </w:r>
          </w:p>
        </w:tc>
        <w:tc>
          <w:tcPr>
            <w:tcW w:w="1384" w:type="dxa"/>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计算单位</w:t>
            </w:r>
          </w:p>
        </w:tc>
        <w:tc>
          <w:tcPr>
            <w:tcW w:w="1800" w:type="dxa"/>
            <w:tcBorders>
              <w:top w:val="single" w:color="auto" w:sz="4" w:space="0"/>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收费标准（元）</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NO</w:t>
            </w:r>
            <w:r>
              <w:rPr>
                <w:rFonts w:hint="eastAsia" w:ascii="仿宋_GB2312" w:hAnsi="宋体" w:eastAsia="仿宋_GB2312" w:cs="宋体"/>
                <w:kern w:val="0"/>
                <w:sz w:val="24"/>
                <w:vertAlign w:val="subscript"/>
              </w:rPr>
              <w:t>X</w:t>
            </w:r>
            <w:r>
              <w:rPr>
                <w:rFonts w:hint="eastAsia" w:ascii="仿宋_GB2312" w:hAnsi="宋体" w:eastAsia="仿宋_GB2312" w:cs="宋体"/>
                <w:kern w:val="0"/>
                <w:sz w:val="24"/>
              </w:rPr>
              <w:t>、NO</w:t>
            </w:r>
            <w:r>
              <w:rPr>
                <w:rFonts w:hint="eastAsia" w:ascii="仿宋_GB2312" w:hAnsi="宋体" w:eastAsia="仿宋_GB2312" w:cs="宋体"/>
                <w:kern w:val="0"/>
                <w:sz w:val="24"/>
                <w:vertAlign w:val="subscript"/>
              </w:rPr>
              <w:t>2</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TSP、PM</w:t>
            </w:r>
            <w:r>
              <w:rPr>
                <w:rFonts w:hint="eastAsia" w:ascii="仿宋_GB2312" w:hAnsi="宋体" w:eastAsia="仿宋_GB2312" w:cs="宋体"/>
                <w:kern w:val="0"/>
                <w:sz w:val="24"/>
                <w:vertAlign w:val="subscript"/>
              </w:rPr>
              <w:t>10</w:t>
            </w:r>
            <w:r>
              <w:rPr>
                <w:rFonts w:hint="eastAsia" w:ascii="仿宋_GB2312" w:hAnsi="宋体" w:eastAsia="仿宋_GB2312" w:cs="宋体"/>
                <w:kern w:val="0"/>
                <w:sz w:val="24"/>
              </w:rPr>
              <w:t>、SO</w:t>
            </w:r>
            <w:r>
              <w:rPr>
                <w:rFonts w:hint="eastAsia" w:ascii="仿宋_GB2312" w:hAnsi="宋体" w:eastAsia="仿宋_GB2312" w:cs="宋体"/>
                <w:kern w:val="0"/>
                <w:sz w:val="24"/>
                <w:vertAlign w:val="subscript"/>
              </w:rPr>
              <w:t>2</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CO</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降尘</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硫酸盐化速率</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60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000000"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光化学氧化剂、臭氧</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390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氟化物</w:t>
            </w: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滤膜法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石灰滤纸法</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937" w:type="dxa"/>
            <w:gridSpan w:val="2"/>
            <w:tcBorders>
              <w:top w:val="nil"/>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硫酸雾</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CS</w:t>
            </w:r>
            <w:r>
              <w:rPr>
                <w:rFonts w:hint="eastAsia" w:ascii="仿宋_GB2312" w:hAnsi="宋体" w:eastAsia="仿宋_GB2312" w:cs="宋体"/>
                <w:kern w:val="0"/>
                <w:sz w:val="24"/>
                <w:vertAlign w:val="subscript"/>
              </w:rPr>
              <w:t>2</w:t>
            </w:r>
            <w:r>
              <w:rPr>
                <w:rFonts w:hint="eastAsia" w:ascii="仿宋_GB2312" w:hAnsi="宋体" w:eastAsia="仿宋_GB2312" w:cs="宋体"/>
                <w:kern w:val="0"/>
                <w:sz w:val="24"/>
              </w:rPr>
              <w:t>、H</w:t>
            </w:r>
            <w:r>
              <w:rPr>
                <w:rFonts w:hint="eastAsia" w:ascii="仿宋_GB2312" w:hAnsi="宋体" w:eastAsia="仿宋_GB2312" w:cs="宋体"/>
                <w:kern w:val="0"/>
                <w:sz w:val="24"/>
                <w:vertAlign w:val="subscript"/>
              </w:rPr>
              <w:t>2</w:t>
            </w:r>
            <w:r>
              <w:rPr>
                <w:rFonts w:hint="eastAsia" w:ascii="仿宋_GB2312" w:hAnsi="宋体" w:eastAsia="仿宋_GB2312" w:cs="宋体"/>
                <w:kern w:val="0"/>
                <w:sz w:val="24"/>
              </w:rPr>
              <w:t>S、NH</w:t>
            </w:r>
            <w:r>
              <w:rPr>
                <w:rFonts w:hint="eastAsia" w:ascii="仿宋_GB2312" w:hAnsi="宋体" w:eastAsia="仿宋_GB2312" w:cs="宋体"/>
                <w:kern w:val="0"/>
                <w:sz w:val="24"/>
                <w:vertAlign w:val="subscript"/>
              </w:rPr>
              <w:t>3</w:t>
            </w:r>
            <w:r>
              <w:rPr>
                <w:rFonts w:hint="eastAsia" w:ascii="仿宋_GB2312" w:hAnsi="宋体" w:eastAsia="仿宋_GB2312" w:cs="宋体"/>
                <w:kern w:val="0"/>
                <w:sz w:val="24"/>
              </w:rPr>
              <w:t>等比色法分析项目</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三点比较法测恶臭</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数据</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300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植物中氟化物</w:t>
            </w:r>
          </w:p>
        </w:tc>
        <w:tc>
          <w:tcPr>
            <w:tcW w:w="1384" w:type="dxa"/>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single" w:color="auto" w:sz="4" w:space="0"/>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70</w:t>
            </w:r>
          </w:p>
        </w:tc>
      </w:tr>
      <w:tr>
        <w:tblPrEx>
          <w:tblCellMar>
            <w:top w:w="0" w:type="dxa"/>
            <w:left w:w="108" w:type="dxa"/>
            <w:bottom w:w="0" w:type="dxa"/>
            <w:right w:w="108" w:type="dxa"/>
          </w:tblCellMar>
        </w:tblPrEx>
        <w:trPr>
          <w:trHeight w:val="300"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气体专用分析仪（不另收采样费）</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次、项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259" w:hRule="atLeast"/>
        </w:trPr>
        <w:tc>
          <w:tcPr>
            <w:tcW w:w="5937" w:type="dxa"/>
            <w:gridSpan w:val="2"/>
            <w:tcBorders>
              <w:top w:val="nil"/>
              <w:left w:val="nil"/>
              <w:bottom w:val="nil"/>
              <w:right w:val="nil"/>
            </w:tcBorders>
            <w:noWrap/>
            <w:vAlign w:val="bottom"/>
          </w:tcPr>
          <w:p>
            <w:pPr>
              <w:widowControl/>
              <w:spacing w:line="40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3、污染源废气测试</w:t>
            </w:r>
          </w:p>
        </w:tc>
        <w:tc>
          <w:tcPr>
            <w:tcW w:w="1384" w:type="dxa"/>
            <w:tcBorders>
              <w:top w:val="nil"/>
              <w:left w:val="nil"/>
              <w:bottom w:val="nil"/>
              <w:right w:val="nil"/>
            </w:tcBorders>
            <w:noWrap/>
            <w:vAlign w:val="bottom"/>
          </w:tcPr>
          <w:p>
            <w:pPr>
              <w:widowControl/>
              <w:spacing w:line="400" w:lineRule="exact"/>
              <w:jc w:val="left"/>
              <w:rPr>
                <w:rFonts w:ascii="仿宋_GB2312" w:hAnsi="宋体" w:eastAsia="仿宋_GB2312" w:cs="宋体"/>
                <w:kern w:val="0"/>
                <w:sz w:val="24"/>
              </w:rPr>
            </w:pPr>
          </w:p>
        </w:tc>
        <w:tc>
          <w:tcPr>
            <w:tcW w:w="1800" w:type="dxa"/>
            <w:tcBorders>
              <w:top w:val="nil"/>
              <w:left w:val="nil"/>
              <w:bottom w:val="nil"/>
              <w:right w:val="nil"/>
            </w:tcBorders>
            <w:noWrap/>
            <w:vAlign w:val="bottom"/>
          </w:tcPr>
          <w:p>
            <w:pPr>
              <w:widowControl/>
              <w:spacing w:line="40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测试项目</w:t>
            </w:r>
          </w:p>
        </w:tc>
        <w:tc>
          <w:tcPr>
            <w:tcW w:w="1384" w:type="dxa"/>
            <w:tcBorders>
              <w:top w:val="single" w:color="auto" w:sz="4" w:space="0"/>
              <w:left w:val="nil"/>
              <w:bottom w:val="single" w:color="auto" w:sz="4" w:space="0"/>
              <w:right w:val="nil"/>
            </w:tcBorders>
            <w:noWrap w:val="0"/>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计算单位</w:t>
            </w:r>
          </w:p>
        </w:tc>
        <w:tc>
          <w:tcPr>
            <w:tcW w:w="1800" w:type="dxa"/>
            <w:tcBorders>
              <w:top w:val="single" w:color="auto" w:sz="4" w:space="0"/>
              <w:left w:val="single" w:color="auto" w:sz="4" w:space="0"/>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收费标准（元）</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烟尘</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单独委托测林格曼黑度</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SO</w:t>
            </w:r>
            <w:r>
              <w:rPr>
                <w:rFonts w:hint="eastAsia" w:ascii="仿宋_GB2312" w:hAnsi="宋体" w:eastAsia="仿宋_GB2312" w:cs="宋体"/>
                <w:kern w:val="0"/>
                <w:sz w:val="24"/>
                <w:vertAlign w:val="subscript"/>
              </w:rPr>
              <w:t>2、</w:t>
            </w:r>
            <w:r>
              <w:rPr>
                <w:rFonts w:hint="eastAsia" w:ascii="仿宋_GB2312" w:hAnsi="宋体" w:eastAsia="仿宋_GB2312" w:cs="宋体"/>
                <w:kern w:val="0"/>
                <w:sz w:val="24"/>
              </w:rPr>
              <w:t>NO</w:t>
            </w:r>
            <w:r>
              <w:rPr>
                <w:rFonts w:hint="eastAsia" w:ascii="仿宋_GB2312" w:hAnsi="宋体" w:eastAsia="仿宋_GB2312" w:cs="宋体"/>
                <w:kern w:val="0"/>
                <w:sz w:val="24"/>
                <w:vertAlign w:val="subscript"/>
              </w:rPr>
              <w:t>X</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烟气成份CO、CO</w:t>
            </w:r>
            <w:r>
              <w:rPr>
                <w:rFonts w:hint="eastAsia" w:ascii="仿宋_GB2312" w:hAnsi="宋体" w:eastAsia="仿宋_GB2312" w:cs="宋体"/>
                <w:kern w:val="0"/>
                <w:sz w:val="24"/>
                <w:vertAlign w:val="subscript"/>
              </w:rPr>
              <w:t>2</w:t>
            </w:r>
            <w:r>
              <w:rPr>
                <w:rFonts w:hint="eastAsia" w:ascii="仿宋_GB2312" w:hAnsi="宋体" w:eastAsia="仿宋_GB2312" w:cs="宋体"/>
                <w:kern w:val="0"/>
                <w:sz w:val="24"/>
              </w:rPr>
              <w:t>、O</w:t>
            </w:r>
            <w:r>
              <w:rPr>
                <w:rFonts w:hint="eastAsia" w:ascii="仿宋_GB2312" w:hAnsi="宋体" w:eastAsia="仿宋_GB2312" w:cs="宋体"/>
                <w:kern w:val="0"/>
                <w:sz w:val="24"/>
                <w:vertAlign w:val="subscript"/>
              </w:rPr>
              <w:t>2</w:t>
            </w:r>
            <w:r>
              <w:rPr>
                <w:rFonts w:hint="eastAsia" w:ascii="仿宋_GB2312" w:hAnsi="宋体" w:eastAsia="仿宋_GB2312" w:cs="宋体"/>
                <w:kern w:val="0"/>
                <w:sz w:val="24"/>
              </w:rPr>
              <w:t>等</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次、项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粉尘</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尘氟</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60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气氟</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硫酸雾</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60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铬酸雾</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光气</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沥青烟</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000000"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石棉尘</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150</w:t>
            </w:r>
          </w:p>
        </w:tc>
      </w:tr>
      <w:tr>
        <w:tblPrEx>
          <w:tblCellMar>
            <w:top w:w="0" w:type="dxa"/>
            <w:left w:w="108" w:type="dxa"/>
            <w:bottom w:w="0" w:type="dxa"/>
            <w:right w:w="108" w:type="dxa"/>
          </w:tblCellMar>
        </w:tblPrEx>
        <w:trPr>
          <w:trHeight w:val="259" w:hRule="atLeast"/>
        </w:trPr>
        <w:tc>
          <w:tcPr>
            <w:tcW w:w="390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燃煤煤质分析</w:t>
            </w: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工业分析</w:t>
            </w:r>
          </w:p>
        </w:tc>
        <w:tc>
          <w:tcPr>
            <w:tcW w:w="1384" w:type="dxa"/>
            <w:vMerge w:val="restart"/>
            <w:tcBorders>
              <w:top w:val="nil"/>
              <w:left w:val="single" w:color="auto" w:sz="4" w:space="0"/>
              <w:bottom w:val="single" w:color="000000" w:sz="4" w:space="0"/>
              <w:right w:val="single" w:color="auto"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70</w:t>
            </w:r>
          </w:p>
        </w:tc>
      </w:tr>
      <w:tr>
        <w:tblPrEx>
          <w:tblCellMar>
            <w:top w:w="0" w:type="dxa"/>
            <w:left w:w="108" w:type="dxa"/>
            <w:bottom w:w="0" w:type="dxa"/>
            <w:right w:w="108" w:type="dxa"/>
          </w:tblCellMar>
        </w:tblPrEx>
        <w:trPr>
          <w:trHeight w:val="259"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热值</w:t>
            </w:r>
          </w:p>
        </w:tc>
        <w:tc>
          <w:tcPr>
            <w:tcW w:w="1384" w:type="dxa"/>
            <w:vMerge w:val="continue"/>
            <w:tcBorders>
              <w:top w:val="nil"/>
              <w:left w:val="single" w:color="auto" w:sz="4" w:space="0"/>
              <w:bottom w:val="single" w:color="000000" w:sz="4" w:space="0"/>
              <w:right w:val="single" w:color="auto" w:sz="4" w:space="0"/>
            </w:tcBorders>
            <w:noWrap w:val="0"/>
            <w:vAlign w:val="center"/>
          </w:tcPr>
          <w:p>
            <w:pPr>
              <w:widowControl/>
              <w:spacing w:line="400" w:lineRule="exact"/>
              <w:jc w:val="left"/>
              <w:rPr>
                <w:rFonts w:ascii="仿宋_GB2312" w:hAnsi="宋体" w:eastAsia="仿宋_GB2312" w:cs="宋体"/>
                <w:kern w:val="0"/>
                <w:sz w:val="24"/>
              </w:rPr>
            </w:pP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90</w:t>
            </w:r>
          </w:p>
        </w:tc>
      </w:tr>
      <w:tr>
        <w:tblPrEx>
          <w:tblCellMar>
            <w:top w:w="0" w:type="dxa"/>
            <w:left w:w="108" w:type="dxa"/>
            <w:bottom w:w="0" w:type="dxa"/>
            <w:right w:w="108" w:type="dxa"/>
          </w:tblCellMar>
        </w:tblPrEx>
        <w:trPr>
          <w:trHeight w:val="259"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元素分析</w:t>
            </w:r>
          </w:p>
        </w:tc>
        <w:tc>
          <w:tcPr>
            <w:tcW w:w="1384" w:type="dxa"/>
            <w:vMerge w:val="continue"/>
            <w:tcBorders>
              <w:top w:val="nil"/>
              <w:left w:val="single" w:color="auto" w:sz="4" w:space="0"/>
              <w:bottom w:val="single" w:color="000000" w:sz="4" w:space="0"/>
              <w:right w:val="single" w:color="auto" w:sz="4" w:space="0"/>
            </w:tcBorders>
            <w:noWrap w:val="0"/>
            <w:vAlign w:val="center"/>
          </w:tcPr>
          <w:p>
            <w:pPr>
              <w:widowControl/>
              <w:spacing w:line="400" w:lineRule="exact"/>
              <w:jc w:val="left"/>
              <w:rPr>
                <w:rFonts w:ascii="仿宋_GB2312" w:hAnsi="宋体" w:eastAsia="仿宋_GB2312" w:cs="宋体"/>
                <w:kern w:val="0"/>
                <w:sz w:val="24"/>
              </w:rPr>
            </w:pP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70</w:t>
            </w:r>
          </w:p>
        </w:tc>
      </w:tr>
      <w:tr>
        <w:tblPrEx>
          <w:tblCellMar>
            <w:top w:w="0" w:type="dxa"/>
            <w:left w:w="108" w:type="dxa"/>
            <w:bottom w:w="0" w:type="dxa"/>
            <w:right w:w="108" w:type="dxa"/>
          </w:tblCellMar>
        </w:tblPrEx>
        <w:trPr>
          <w:trHeight w:val="259"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灰份</w:t>
            </w:r>
          </w:p>
        </w:tc>
        <w:tc>
          <w:tcPr>
            <w:tcW w:w="1384" w:type="dxa"/>
            <w:vMerge w:val="continue"/>
            <w:tcBorders>
              <w:top w:val="nil"/>
              <w:left w:val="single" w:color="auto" w:sz="4" w:space="0"/>
              <w:bottom w:val="single" w:color="000000" w:sz="4" w:space="0"/>
              <w:right w:val="single" w:color="auto" w:sz="4" w:space="0"/>
            </w:tcBorders>
            <w:noWrap w:val="0"/>
            <w:vAlign w:val="center"/>
          </w:tcPr>
          <w:p>
            <w:pPr>
              <w:widowControl/>
              <w:spacing w:line="400" w:lineRule="exact"/>
              <w:jc w:val="left"/>
              <w:rPr>
                <w:rFonts w:ascii="仿宋_GB2312" w:hAnsi="宋体" w:eastAsia="仿宋_GB2312" w:cs="宋体"/>
                <w:kern w:val="0"/>
                <w:sz w:val="24"/>
              </w:rPr>
            </w:pP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70</w:t>
            </w:r>
          </w:p>
        </w:tc>
      </w:tr>
      <w:tr>
        <w:tblPrEx>
          <w:tblCellMar>
            <w:top w:w="0" w:type="dxa"/>
            <w:left w:w="108" w:type="dxa"/>
            <w:bottom w:w="0" w:type="dxa"/>
            <w:right w:w="108" w:type="dxa"/>
          </w:tblCellMar>
        </w:tblPrEx>
        <w:trPr>
          <w:trHeight w:val="259" w:hRule="atLeast"/>
        </w:trPr>
        <w:tc>
          <w:tcPr>
            <w:tcW w:w="5937" w:type="dxa"/>
            <w:gridSpan w:val="2"/>
            <w:tcBorders>
              <w:top w:val="nil"/>
              <w:left w:val="nil"/>
              <w:bottom w:val="single" w:color="auto" w:sz="4" w:space="0"/>
              <w:right w:val="nil"/>
            </w:tcBorders>
            <w:noWrap/>
            <w:vAlign w:val="bottom"/>
          </w:tcPr>
          <w:p>
            <w:pPr>
              <w:widowControl/>
              <w:spacing w:line="40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4、噪声、振动监测</w:t>
            </w:r>
          </w:p>
        </w:tc>
        <w:tc>
          <w:tcPr>
            <w:tcW w:w="1384" w:type="dxa"/>
            <w:tcBorders>
              <w:top w:val="nil"/>
              <w:left w:val="nil"/>
              <w:bottom w:val="nil"/>
              <w:right w:val="nil"/>
            </w:tcBorders>
            <w:noWrap/>
            <w:vAlign w:val="bottom"/>
          </w:tcPr>
          <w:p>
            <w:pPr>
              <w:widowControl/>
              <w:spacing w:line="400" w:lineRule="exact"/>
              <w:jc w:val="left"/>
              <w:rPr>
                <w:rFonts w:ascii="仿宋_GB2312" w:hAnsi="宋体" w:eastAsia="仿宋_GB2312" w:cs="宋体"/>
                <w:kern w:val="0"/>
                <w:sz w:val="24"/>
              </w:rPr>
            </w:pPr>
          </w:p>
        </w:tc>
        <w:tc>
          <w:tcPr>
            <w:tcW w:w="1800" w:type="dxa"/>
            <w:tcBorders>
              <w:top w:val="nil"/>
              <w:left w:val="nil"/>
              <w:bottom w:val="single" w:color="auto" w:sz="4" w:space="0"/>
              <w:right w:val="nil"/>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000000" w:sz="4" w:space="0"/>
              <w:right w:val="single" w:color="000000" w:sz="4" w:space="0"/>
            </w:tcBorders>
            <w:noWrap w:val="0"/>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测试项目</w:t>
            </w:r>
          </w:p>
        </w:tc>
        <w:tc>
          <w:tcPr>
            <w:tcW w:w="1384" w:type="dxa"/>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计算单位</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收费标准（元）</w:t>
            </w:r>
          </w:p>
        </w:tc>
      </w:tr>
      <w:tr>
        <w:tblPrEx>
          <w:tblCellMar>
            <w:top w:w="0" w:type="dxa"/>
            <w:left w:w="108" w:type="dxa"/>
            <w:bottom w:w="0" w:type="dxa"/>
            <w:right w:w="108" w:type="dxa"/>
          </w:tblCellMar>
        </w:tblPrEx>
        <w:trPr>
          <w:trHeight w:val="259" w:hRule="atLeast"/>
        </w:trPr>
        <w:tc>
          <w:tcPr>
            <w:tcW w:w="390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环境噪声</w:t>
            </w: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6：00-21：00</w:t>
            </w:r>
          </w:p>
        </w:tc>
        <w:tc>
          <w:tcPr>
            <w:tcW w:w="1384" w:type="dxa"/>
            <w:vMerge w:val="restart"/>
            <w:tcBorders>
              <w:top w:val="nil"/>
              <w:left w:val="single" w:color="auto" w:sz="4" w:space="0"/>
              <w:bottom w:val="single" w:color="000000" w:sz="4" w:space="0"/>
              <w:right w:val="single" w:color="auto"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点、次</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60</w:t>
            </w:r>
          </w:p>
        </w:tc>
      </w:tr>
      <w:tr>
        <w:tblPrEx>
          <w:tblCellMar>
            <w:top w:w="0" w:type="dxa"/>
            <w:left w:w="108" w:type="dxa"/>
            <w:bottom w:w="0" w:type="dxa"/>
            <w:right w:w="108" w:type="dxa"/>
          </w:tblCellMar>
        </w:tblPrEx>
        <w:trPr>
          <w:trHeight w:val="259"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21:00-次日6:00</w:t>
            </w:r>
          </w:p>
        </w:tc>
        <w:tc>
          <w:tcPr>
            <w:tcW w:w="1384" w:type="dxa"/>
            <w:vMerge w:val="continue"/>
            <w:tcBorders>
              <w:top w:val="nil"/>
              <w:left w:val="single" w:color="auto" w:sz="4" w:space="0"/>
              <w:bottom w:val="single" w:color="000000" w:sz="4" w:space="0"/>
              <w:right w:val="single" w:color="auto" w:sz="4" w:space="0"/>
            </w:tcBorders>
            <w:noWrap w:val="0"/>
            <w:vAlign w:val="center"/>
          </w:tcPr>
          <w:p>
            <w:pPr>
              <w:widowControl/>
              <w:spacing w:line="400" w:lineRule="exact"/>
              <w:jc w:val="left"/>
              <w:rPr>
                <w:rFonts w:ascii="仿宋_GB2312" w:hAnsi="宋体" w:eastAsia="仿宋_GB2312" w:cs="宋体"/>
                <w:kern w:val="0"/>
                <w:sz w:val="24"/>
              </w:rPr>
            </w:pP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259" w:hRule="atLeast"/>
        </w:trPr>
        <w:tc>
          <w:tcPr>
            <w:tcW w:w="390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噪声源</w:t>
            </w: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不带频谱分析</w:t>
            </w:r>
          </w:p>
        </w:tc>
        <w:tc>
          <w:tcPr>
            <w:tcW w:w="1384" w:type="dxa"/>
            <w:vMerge w:val="restart"/>
            <w:tcBorders>
              <w:top w:val="nil"/>
              <w:left w:val="single" w:color="auto" w:sz="4" w:space="0"/>
              <w:bottom w:val="single" w:color="000000" w:sz="4" w:space="0"/>
              <w:right w:val="single" w:color="auto"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单源</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70</w:t>
            </w:r>
          </w:p>
        </w:tc>
      </w:tr>
      <w:tr>
        <w:tblPrEx>
          <w:tblCellMar>
            <w:top w:w="0" w:type="dxa"/>
            <w:left w:w="108" w:type="dxa"/>
            <w:bottom w:w="0" w:type="dxa"/>
            <w:right w:w="108" w:type="dxa"/>
          </w:tblCellMar>
        </w:tblPrEx>
        <w:trPr>
          <w:trHeight w:val="259"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带频谱分析</w:t>
            </w:r>
          </w:p>
        </w:tc>
        <w:tc>
          <w:tcPr>
            <w:tcW w:w="1384" w:type="dxa"/>
            <w:vMerge w:val="continue"/>
            <w:tcBorders>
              <w:top w:val="nil"/>
              <w:left w:val="single" w:color="auto" w:sz="4" w:space="0"/>
              <w:bottom w:val="single" w:color="000000" w:sz="4" w:space="0"/>
              <w:right w:val="single" w:color="auto" w:sz="4" w:space="0"/>
            </w:tcBorders>
            <w:noWrap w:val="0"/>
            <w:vAlign w:val="center"/>
          </w:tcPr>
          <w:p>
            <w:pPr>
              <w:widowControl/>
              <w:spacing w:line="400" w:lineRule="exact"/>
              <w:jc w:val="left"/>
              <w:rPr>
                <w:rFonts w:ascii="仿宋_GB2312" w:hAnsi="宋体" w:eastAsia="仿宋_GB2312" w:cs="宋体"/>
                <w:kern w:val="0"/>
                <w:sz w:val="24"/>
              </w:rPr>
            </w:pP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120</w:t>
            </w:r>
          </w:p>
        </w:tc>
      </w:tr>
      <w:tr>
        <w:tblPrEx>
          <w:tblCellMar>
            <w:top w:w="0" w:type="dxa"/>
            <w:left w:w="108" w:type="dxa"/>
            <w:bottom w:w="0" w:type="dxa"/>
            <w:right w:w="108" w:type="dxa"/>
          </w:tblCellMar>
        </w:tblPrEx>
        <w:trPr>
          <w:trHeight w:val="259" w:hRule="atLeast"/>
        </w:trPr>
        <w:tc>
          <w:tcPr>
            <w:tcW w:w="5937" w:type="dxa"/>
            <w:gridSpan w:val="2"/>
            <w:tcBorders>
              <w:top w:val="nil"/>
              <w:left w:val="single" w:color="auto" w:sz="4" w:space="0"/>
              <w:bottom w:val="single" w:color="auto" w:sz="4" w:space="0"/>
              <w:right w:val="single" w:color="000000"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环境振动</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点、次</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90</w:t>
            </w:r>
          </w:p>
        </w:tc>
      </w:tr>
      <w:tr>
        <w:tblPrEx>
          <w:tblCellMar>
            <w:top w:w="0" w:type="dxa"/>
            <w:left w:w="108" w:type="dxa"/>
            <w:bottom w:w="0" w:type="dxa"/>
            <w:right w:w="108" w:type="dxa"/>
          </w:tblCellMar>
        </w:tblPrEx>
        <w:trPr>
          <w:trHeight w:val="259" w:hRule="atLeast"/>
        </w:trPr>
        <w:tc>
          <w:tcPr>
            <w:tcW w:w="5937" w:type="dxa"/>
            <w:gridSpan w:val="2"/>
            <w:tcBorders>
              <w:top w:val="nil"/>
              <w:left w:val="nil"/>
              <w:bottom w:val="nil"/>
              <w:right w:val="nil"/>
            </w:tcBorders>
            <w:noWrap/>
            <w:vAlign w:val="bottom"/>
          </w:tcPr>
          <w:p>
            <w:pPr>
              <w:widowControl/>
              <w:spacing w:line="40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5、放射性监测</w:t>
            </w:r>
          </w:p>
        </w:tc>
        <w:tc>
          <w:tcPr>
            <w:tcW w:w="1384" w:type="dxa"/>
            <w:tcBorders>
              <w:top w:val="nil"/>
              <w:left w:val="nil"/>
              <w:bottom w:val="nil"/>
              <w:right w:val="nil"/>
            </w:tcBorders>
            <w:noWrap/>
            <w:vAlign w:val="bottom"/>
          </w:tcPr>
          <w:p>
            <w:pPr>
              <w:widowControl/>
              <w:spacing w:line="400" w:lineRule="exact"/>
              <w:jc w:val="left"/>
              <w:rPr>
                <w:rFonts w:ascii="仿宋_GB2312" w:hAnsi="宋体" w:eastAsia="仿宋_GB2312" w:cs="宋体"/>
                <w:kern w:val="0"/>
                <w:sz w:val="24"/>
              </w:rPr>
            </w:pPr>
          </w:p>
        </w:tc>
        <w:tc>
          <w:tcPr>
            <w:tcW w:w="1800" w:type="dxa"/>
            <w:tcBorders>
              <w:top w:val="nil"/>
              <w:left w:val="nil"/>
              <w:bottom w:val="nil"/>
              <w:right w:val="nil"/>
            </w:tcBorders>
            <w:noWrap/>
            <w:vAlign w:val="bottom"/>
          </w:tcPr>
          <w:p>
            <w:pPr>
              <w:widowControl/>
              <w:spacing w:line="40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测试项目</w:t>
            </w:r>
          </w:p>
        </w:tc>
        <w:tc>
          <w:tcPr>
            <w:tcW w:w="1384" w:type="dxa"/>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计算单位</w:t>
            </w:r>
          </w:p>
        </w:tc>
        <w:tc>
          <w:tcPr>
            <w:tcW w:w="1800" w:type="dxa"/>
            <w:tcBorders>
              <w:top w:val="single" w:color="auto" w:sz="4" w:space="0"/>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收费标准（元）</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γ外照射剂量率</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热释光累积剂量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α、β表面污染</w:t>
            </w:r>
          </w:p>
        </w:tc>
        <w:tc>
          <w:tcPr>
            <w:tcW w:w="1384" w:type="dxa"/>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平方米</w:t>
            </w:r>
          </w:p>
        </w:tc>
        <w:tc>
          <w:tcPr>
            <w:tcW w:w="1800" w:type="dxa"/>
            <w:tcBorders>
              <w:top w:val="single" w:color="auto" w:sz="4" w:space="0"/>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000000" w:sz="4" w:space="0"/>
              <w:right w:val="single" w:color="000000"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中子剂量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点</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390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查找密封放射源</w:t>
            </w:r>
          </w:p>
        </w:tc>
        <w:tc>
          <w:tcPr>
            <w:tcW w:w="2037" w:type="dxa"/>
            <w:tcBorders>
              <w:top w:val="nil"/>
              <w:left w:val="nil"/>
              <w:bottom w:val="single" w:color="auto" w:sz="4" w:space="0"/>
              <w:right w:val="single" w:color="auto" w:sz="4" w:space="0"/>
            </w:tcBorders>
            <w:noWrap/>
            <w:vAlign w:val="bottom"/>
          </w:tcPr>
          <w:p>
            <w:pPr>
              <w:widowControl/>
              <w:spacing w:line="400" w:lineRule="exact"/>
              <w:jc w:val="left"/>
              <w:rPr>
                <w:rFonts w:ascii="仿宋_GB2312" w:hAnsi="宋体" w:eastAsia="仿宋_GB2312" w:cs="宋体"/>
                <w:kern w:val="0"/>
                <w:sz w:val="24"/>
              </w:rPr>
            </w:pPr>
            <w:r>
              <w:rPr>
                <w:rFonts w:hint="eastAsia" w:ascii="仿宋_GB2312" w:hAnsi="宋体" w:eastAsia="仿宋_GB2312" w:cs="宋体"/>
                <w:kern w:val="0"/>
                <w:sz w:val="24"/>
              </w:rPr>
              <w:t>≤10mCi</w:t>
            </w:r>
          </w:p>
        </w:tc>
        <w:tc>
          <w:tcPr>
            <w:tcW w:w="1384" w:type="dxa"/>
            <w:vMerge w:val="restart"/>
            <w:tcBorders>
              <w:top w:val="nil"/>
              <w:left w:val="single" w:color="auto" w:sz="4" w:space="0"/>
              <w:bottom w:val="single" w:color="000000" w:sz="4" w:space="0"/>
              <w:right w:val="single" w:color="auto" w:sz="4" w:space="0"/>
            </w:tcBorders>
            <w:noWrap w:val="0"/>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人、天</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260</w:t>
            </w:r>
          </w:p>
        </w:tc>
      </w:tr>
      <w:tr>
        <w:tblPrEx>
          <w:tblCellMar>
            <w:top w:w="0" w:type="dxa"/>
            <w:left w:w="108" w:type="dxa"/>
            <w:bottom w:w="0" w:type="dxa"/>
            <w:right w:w="108" w:type="dxa"/>
          </w:tblCellMar>
        </w:tblPrEx>
        <w:trPr>
          <w:trHeight w:val="259"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ign w:val="bottom"/>
          </w:tcPr>
          <w:p>
            <w:pPr>
              <w:widowControl/>
              <w:spacing w:line="400" w:lineRule="exact"/>
              <w:jc w:val="left"/>
              <w:rPr>
                <w:rFonts w:ascii="仿宋_GB2312" w:hAnsi="宋体" w:eastAsia="仿宋_GB2312" w:cs="宋体"/>
                <w:kern w:val="0"/>
                <w:sz w:val="24"/>
              </w:rPr>
            </w:pPr>
            <w:r>
              <w:rPr>
                <w:rFonts w:hint="eastAsia" w:ascii="仿宋_GB2312" w:hAnsi="宋体" w:eastAsia="仿宋_GB2312" w:cs="宋体"/>
                <w:kern w:val="0"/>
                <w:sz w:val="24"/>
              </w:rPr>
              <w:t>≤100mCi</w:t>
            </w:r>
          </w:p>
        </w:tc>
        <w:tc>
          <w:tcPr>
            <w:tcW w:w="1384" w:type="dxa"/>
            <w:vMerge w:val="continue"/>
            <w:tcBorders>
              <w:top w:val="nil"/>
              <w:left w:val="single" w:color="auto" w:sz="4" w:space="0"/>
              <w:bottom w:val="single" w:color="000000" w:sz="4" w:space="0"/>
              <w:right w:val="single" w:color="auto" w:sz="4" w:space="0"/>
            </w:tcBorders>
            <w:noWrap w:val="0"/>
            <w:vAlign w:val="center"/>
          </w:tcPr>
          <w:p>
            <w:pPr>
              <w:widowControl/>
              <w:spacing w:line="400" w:lineRule="exact"/>
              <w:jc w:val="left"/>
              <w:rPr>
                <w:rFonts w:ascii="仿宋_GB2312" w:hAnsi="宋体" w:eastAsia="仿宋_GB2312" w:cs="宋体"/>
                <w:kern w:val="0"/>
                <w:sz w:val="24"/>
              </w:rPr>
            </w:pP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350</w:t>
            </w:r>
          </w:p>
        </w:tc>
      </w:tr>
      <w:tr>
        <w:tblPrEx>
          <w:tblCellMar>
            <w:top w:w="0" w:type="dxa"/>
            <w:left w:w="108" w:type="dxa"/>
            <w:bottom w:w="0" w:type="dxa"/>
            <w:right w:w="108" w:type="dxa"/>
          </w:tblCellMar>
        </w:tblPrEx>
        <w:trPr>
          <w:trHeight w:val="259"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ign w:val="bottom"/>
          </w:tcPr>
          <w:p>
            <w:pPr>
              <w:widowControl/>
              <w:spacing w:line="400" w:lineRule="exact"/>
              <w:jc w:val="left"/>
              <w:rPr>
                <w:rFonts w:ascii="仿宋_GB2312" w:hAnsi="宋体" w:eastAsia="仿宋_GB2312" w:cs="宋体"/>
                <w:kern w:val="0"/>
                <w:sz w:val="24"/>
              </w:rPr>
            </w:pPr>
            <w:r>
              <w:rPr>
                <w:rFonts w:hint="eastAsia" w:ascii="仿宋_GB2312" w:hAnsi="宋体" w:eastAsia="仿宋_GB2312" w:cs="宋体"/>
                <w:kern w:val="0"/>
                <w:sz w:val="24"/>
              </w:rPr>
              <w:t>&gt;100mCi</w:t>
            </w:r>
          </w:p>
        </w:tc>
        <w:tc>
          <w:tcPr>
            <w:tcW w:w="1384" w:type="dxa"/>
            <w:vMerge w:val="continue"/>
            <w:tcBorders>
              <w:top w:val="nil"/>
              <w:left w:val="single" w:color="auto" w:sz="4" w:space="0"/>
              <w:bottom w:val="single" w:color="000000" w:sz="4" w:space="0"/>
              <w:right w:val="single" w:color="auto" w:sz="4" w:space="0"/>
            </w:tcBorders>
            <w:noWrap w:val="0"/>
            <w:vAlign w:val="center"/>
          </w:tcPr>
          <w:p>
            <w:pPr>
              <w:widowControl/>
              <w:spacing w:line="400" w:lineRule="exact"/>
              <w:jc w:val="left"/>
              <w:rPr>
                <w:rFonts w:ascii="仿宋_GB2312" w:hAnsi="宋体" w:eastAsia="仿宋_GB2312" w:cs="宋体"/>
                <w:kern w:val="0"/>
                <w:sz w:val="24"/>
              </w:rPr>
            </w:pP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500</w:t>
            </w:r>
          </w:p>
        </w:tc>
      </w:tr>
      <w:tr>
        <w:tblPrEx>
          <w:tblCellMar>
            <w:top w:w="0" w:type="dxa"/>
            <w:left w:w="108" w:type="dxa"/>
            <w:bottom w:w="0" w:type="dxa"/>
            <w:right w:w="108" w:type="dxa"/>
          </w:tblCellMar>
        </w:tblPrEx>
        <w:trPr>
          <w:trHeight w:val="259" w:hRule="atLeast"/>
        </w:trPr>
        <w:tc>
          <w:tcPr>
            <w:tcW w:w="5937" w:type="dxa"/>
            <w:gridSpan w:val="2"/>
            <w:tcBorders>
              <w:top w:val="nil"/>
              <w:left w:val="single" w:color="auto" w:sz="4" w:space="0"/>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事故剂量测定（包括模拟）</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320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000000"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防护监测</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台、次</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300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nil"/>
              <w:right w:val="single" w:color="000000"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电磁波</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数据</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50</w:t>
            </w:r>
          </w:p>
        </w:tc>
      </w:tr>
      <w:tr>
        <w:tblPrEx>
          <w:tblCellMar>
            <w:top w:w="0" w:type="dxa"/>
            <w:left w:w="108" w:type="dxa"/>
            <w:bottom w:w="0" w:type="dxa"/>
            <w:right w:w="108" w:type="dxa"/>
          </w:tblCellMar>
        </w:tblPrEx>
        <w:trPr>
          <w:trHeight w:val="259" w:hRule="atLeast"/>
        </w:trPr>
        <w:tc>
          <w:tcPr>
            <w:tcW w:w="3900" w:type="dxa"/>
            <w:vMerge w:val="restart"/>
            <w:tcBorders>
              <w:top w:val="single" w:color="auto" w:sz="4" w:space="0"/>
              <w:left w:val="single" w:color="auto" w:sz="4" w:space="0"/>
              <w:bottom w:val="single" w:color="000000" w:sz="4" w:space="0"/>
              <w:right w:val="single" w:color="000000" w:sz="4" w:space="0"/>
            </w:tcBorders>
            <w:noWrap/>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γ能谱测量</w:t>
            </w:r>
          </w:p>
        </w:tc>
        <w:tc>
          <w:tcPr>
            <w:tcW w:w="2037"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定性</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核素、测量小时</w:t>
            </w:r>
          </w:p>
        </w:tc>
        <w:tc>
          <w:tcPr>
            <w:tcW w:w="1800" w:type="dxa"/>
            <w:tcBorders>
              <w:top w:val="nil"/>
              <w:left w:val="nil"/>
              <w:bottom w:val="single" w:color="auto" w:sz="4" w:space="0"/>
              <w:right w:val="single" w:color="auto" w:sz="4" w:space="0"/>
            </w:tcBorders>
            <w:noWrap/>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45</w:t>
            </w:r>
          </w:p>
        </w:tc>
      </w:tr>
      <w:tr>
        <w:tblPrEx>
          <w:tblCellMar>
            <w:top w:w="0" w:type="dxa"/>
            <w:left w:w="108" w:type="dxa"/>
            <w:bottom w:w="0" w:type="dxa"/>
            <w:right w:w="108" w:type="dxa"/>
          </w:tblCellMar>
        </w:tblPrEx>
        <w:trPr>
          <w:trHeight w:val="259" w:hRule="atLeast"/>
        </w:trPr>
        <w:tc>
          <w:tcPr>
            <w:tcW w:w="390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left"/>
              <w:rPr>
                <w:rFonts w:ascii="仿宋_GB2312" w:hAnsi="宋体" w:eastAsia="仿宋_GB2312" w:cs="宋体"/>
                <w:kern w:val="0"/>
                <w:sz w:val="24"/>
              </w:rPr>
            </w:pPr>
          </w:p>
        </w:tc>
        <w:tc>
          <w:tcPr>
            <w:tcW w:w="2037"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定量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55</w:t>
            </w:r>
          </w:p>
        </w:tc>
      </w:tr>
      <w:tr>
        <w:tblPrEx>
          <w:tblCellMar>
            <w:top w:w="0" w:type="dxa"/>
            <w:left w:w="108" w:type="dxa"/>
            <w:bottom w:w="0" w:type="dxa"/>
            <w:right w:w="108" w:type="dxa"/>
          </w:tblCellMar>
        </w:tblPrEx>
        <w:trPr>
          <w:trHeight w:val="259" w:hRule="atLeast"/>
        </w:trPr>
        <w:tc>
          <w:tcPr>
            <w:tcW w:w="5937" w:type="dxa"/>
            <w:gridSpan w:val="2"/>
            <w:tcBorders>
              <w:top w:val="nil"/>
              <w:left w:val="single" w:color="auto" w:sz="4" w:space="0"/>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水体、生物、固体样总α测量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100</w:t>
            </w:r>
          </w:p>
        </w:tc>
      </w:tr>
      <w:tr>
        <w:tblPrEx>
          <w:tblCellMar>
            <w:top w:w="0" w:type="dxa"/>
            <w:left w:w="108" w:type="dxa"/>
            <w:bottom w:w="0" w:type="dxa"/>
            <w:right w:w="108" w:type="dxa"/>
          </w:tblCellMar>
        </w:tblPrEx>
        <w:trPr>
          <w:trHeight w:val="259" w:hRule="atLeast"/>
        </w:trPr>
        <w:tc>
          <w:tcPr>
            <w:tcW w:w="5937" w:type="dxa"/>
            <w:gridSpan w:val="2"/>
            <w:tcBorders>
              <w:top w:val="nil"/>
              <w:left w:val="single" w:color="auto" w:sz="4" w:space="0"/>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水体、生物、固体样总β测量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110</w:t>
            </w:r>
          </w:p>
        </w:tc>
      </w:tr>
      <w:tr>
        <w:tblPrEx>
          <w:tblCellMar>
            <w:top w:w="0" w:type="dxa"/>
            <w:left w:w="108" w:type="dxa"/>
            <w:bottom w:w="0" w:type="dxa"/>
            <w:right w:w="108" w:type="dxa"/>
          </w:tblCellMar>
        </w:tblPrEx>
        <w:trPr>
          <w:trHeight w:val="259" w:hRule="atLeast"/>
        </w:trPr>
        <w:tc>
          <w:tcPr>
            <w:tcW w:w="5937" w:type="dxa"/>
            <w:gridSpan w:val="2"/>
            <w:tcBorders>
              <w:top w:val="nil"/>
              <w:left w:val="single" w:color="auto" w:sz="4" w:space="0"/>
              <w:bottom w:val="nil"/>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放化核素分析</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核素</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270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nil"/>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氚含量分析</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290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nil"/>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碳-14分析</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310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nil"/>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水中氡分析</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100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惰性气体</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单样</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300</w:t>
            </w:r>
          </w:p>
        </w:tc>
      </w:tr>
      <w:tr>
        <w:tblPrEx>
          <w:tblCellMar>
            <w:top w:w="0" w:type="dxa"/>
            <w:left w:w="108" w:type="dxa"/>
            <w:bottom w:w="0" w:type="dxa"/>
            <w:right w:w="108" w:type="dxa"/>
          </w:tblCellMar>
        </w:tblPrEx>
        <w:trPr>
          <w:trHeight w:val="259" w:hRule="atLeast"/>
        </w:trPr>
        <w:tc>
          <w:tcPr>
            <w:tcW w:w="5937" w:type="dxa"/>
            <w:gridSpan w:val="2"/>
            <w:tcBorders>
              <w:top w:val="nil"/>
              <w:left w:val="single" w:color="auto" w:sz="4" w:space="0"/>
              <w:bottom w:val="nil"/>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气溶胶总α或β测量</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数据</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90</w:t>
            </w:r>
          </w:p>
        </w:tc>
      </w:tr>
      <w:tr>
        <w:tblPrEx>
          <w:tblCellMar>
            <w:top w:w="0" w:type="dxa"/>
            <w:left w:w="108" w:type="dxa"/>
            <w:bottom w:w="0" w:type="dxa"/>
            <w:right w:w="108" w:type="dxa"/>
          </w:tblCellMar>
        </w:tblPrEx>
        <w:trPr>
          <w:trHeight w:val="259" w:hRule="atLeast"/>
        </w:trPr>
        <w:tc>
          <w:tcPr>
            <w:tcW w:w="5937" w:type="dxa"/>
            <w:gridSpan w:val="2"/>
            <w:tcBorders>
              <w:top w:val="single" w:color="auto" w:sz="4" w:space="0"/>
              <w:left w:val="single" w:color="auto" w:sz="4" w:space="0"/>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氡、钍射气</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数据</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r>
        <w:tblPrEx>
          <w:tblCellMar>
            <w:top w:w="0" w:type="dxa"/>
            <w:left w:w="108" w:type="dxa"/>
            <w:bottom w:w="0" w:type="dxa"/>
            <w:right w:w="108" w:type="dxa"/>
          </w:tblCellMar>
        </w:tblPrEx>
        <w:trPr>
          <w:trHeight w:val="259" w:hRule="atLeast"/>
        </w:trPr>
        <w:tc>
          <w:tcPr>
            <w:tcW w:w="5937" w:type="dxa"/>
            <w:gridSpan w:val="2"/>
            <w:tcBorders>
              <w:top w:val="nil"/>
              <w:left w:val="single" w:color="auto" w:sz="4" w:space="0"/>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氡、钍子体及其α潜能</w:t>
            </w:r>
          </w:p>
        </w:tc>
        <w:tc>
          <w:tcPr>
            <w:tcW w:w="1384" w:type="dxa"/>
            <w:tcBorders>
              <w:top w:val="nil"/>
              <w:left w:val="nil"/>
              <w:bottom w:val="single" w:color="auto" w:sz="4" w:space="0"/>
              <w:right w:val="single" w:color="auto" w:sz="4" w:space="0"/>
            </w:tcBorders>
            <w:noWrap w:val="0"/>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数据</w:t>
            </w:r>
          </w:p>
        </w:tc>
        <w:tc>
          <w:tcPr>
            <w:tcW w:w="1800" w:type="dxa"/>
            <w:tcBorders>
              <w:top w:val="nil"/>
              <w:left w:val="nil"/>
              <w:bottom w:val="single" w:color="auto" w:sz="4" w:space="0"/>
              <w:right w:val="single" w:color="auto" w:sz="4" w:space="0"/>
            </w:tcBorders>
            <w:noWrap/>
            <w:vAlign w:val="bottom"/>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80</w:t>
            </w:r>
          </w:p>
        </w:tc>
      </w:tr>
    </w:tbl>
    <w:p>
      <w:pPr>
        <w:rPr>
          <w:rFonts w:hint="eastAsia" w:ascii="仿宋_GB2312" w:hAnsi="宋体" w:eastAsia="仿宋_GB2312"/>
          <w:sz w:val="32"/>
          <w:szCs w:val="32"/>
        </w:rPr>
      </w:pPr>
    </w:p>
    <w:p>
      <w:pPr>
        <w:rPr>
          <w:rFonts w:hint="eastAsia" w:ascii="仿宋_GB2312" w:eastAsia="仿宋_GB2312"/>
          <w:sz w:val="32"/>
          <w:szCs w:val="32"/>
        </w:rPr>
      </w:pPr>
      <w:r>
        <w:rPr>
          <w:rFonts w:ascii="仿宋_GB2312" w:eastAsia="仿宋_GB2312"/>
          <w:sz w:val="32"/>
          <w:szCs w:val="32"/>
        </w:rPr>
        <w:br w:type="page"/>
      </w:r>
      <w:r>
        <w:rPr>
          <w:rFonts w:hint="eastAsia" w:ascii="仿宋_GB2312" w:eastAsia="仿宋_GB2312"/>
          <w:sz w:val="32"/>
          <w:szCs w:val="32"/>
        </w:rPr>
        <w:t>附件4：</w:t>
      </w:r>
    </w:p>
    <w:p>
      <w:pPr>
        <w:jc w:val="center"/>
        <w:rPr>
          <w:rFonts w:hint="eastAsia" w:ascii="方正小标宋简体" w:hAnsi="宋体" w:eastAsia="方正小标宋简体"/>
          <w:bCs/>
          <w:sz w:val="32"/>
          <w:szCs w:val="32"/>
        </w:rPr>
      </w:pPr>
      <w:r>
        <w:rPr>
          <w:rFonts w:hint="eastAsia" w:ascii="方正小标宋简体" w:eastAsia="方正小标宋简体"/>
          <w:bCs/>
          <w:sz w:val="32"/>
          <w:szCs w:val="32"/>
        </w:rPr>
        <mc:AlternateContent>
          <mc:Choice Requires="wps">
            <w:drawing>
              <wp:anchor distT="0" distB="0" distL="114300" distR="114300" simplePos="0" relativeHeight="251659264" behindDoc="1" locked="0" layoutInCell="1" allowOverlap="1">
                <wp:simplePos x="0" y="0"/>
                <wp:positionH relativeFrom="page">
                  <wp:posOffset>4680585</wp:posOffset>
                </wp:positionH>
                <wp:positionV relativeFrom="page">
                  <wp:posOffset>9721215</wp:posOffset>
                </wp:positionV>
                <wp:extent cx="1983740" cy="68834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83740" cy="688340"/>
                        </a:xfrm>
                        <a:prstGeom prst="rect">
                          <a:avLst/>
                        </a:prstGeom>
                        <a:noFill/>
                        <a:ln>
                          <a:noFill/>
                        </a:ln>
                        <a:effectLst/>
                      </wps:spPr>
                      <wps:txbx>
                        <w:txbxContent>
                          <w:p>
                            <w:r>
                              <w:drawing>
                                <wp:inline distT="0" distB="0" distL="114300" distR="114300">
                                  <wp:extent cx="1802765" cy="534670"/>
                                  <wp:effectExtent l="0" t="0" r="10795" b="13970"/>
                                  <wp:docPr id="1"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belocxtemp"/>
                                          <pic:cNvPicPr>
                                            <a:picLocks noChangeAspect="1"/>
                                          </pic:cNvPicPr>
                                        </pic:nvPicPr>
                                        <pic:blipFill>
                                          <a:blip r:embed="rId4"/>
                                          <a:stretch>
                                            <a:fillRect/>
                                          </a:stretch>
                                        </pic:blipFill>
                                        <pic:spPr>
                                          <a:xfrm>
                                            <a:off x="0" y="0"/>
                                            <a:ext cx="1802765" cy="534670"/>
                                          </a:xfrm>
                                          <a:prstGeom prst="rect">
                                            <a:avLst/>
                                          </a:prstGeom>
                                          <a:noFill/>
                                          <a:ln>
                                            <a:noFill/>
                                          </a:ln>
                                        </pic:spPr>
                                      </pic:pic>
                                    </a:graphicData>
                                  </a:graphic>
                                </wp:inline>
                              </w:drawing>
                            </w:r>
                          </w:p>
                        </w:txbxContent>
                      </wps:txbx>
                      <wps:bodyPr rot="0" vert="horz" wrap="none" lIns="90043" tIns="46863" rIns="90043" bIns="46863" anchor="t" anchorCtr="0" upright="1">
                        <a:spAutoFit/>
                      </wps:bodyPr>
                    </wps:wsp>
                  </a:graphicData>
                </a:graphic>
              </wp:anchor>
            </w:drawing>
          </mc:Choice>
          <mc:Fallback>
            <w:pict>
              <v:shape id="_x0000_s1026" o:spid="_x0000_s1026" o:spt="202" type="#_x0000_t202" style="position:absolute;left:0pt;margin-left:368.55pt;margin-top:765.45pt;height:54.2pt;width:156.2pt;mso-position-horizontal-relative:page;mso-position-vertical-relative:page;mso-wrap-style:none;z-index:-251657216;mso-width-relative:page;mso-height-relative:page;" filled="f" stroked="f" coordsize="21600,21600" o:gfxdata="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j9AE3XAAAADgEAAA8A&#10;AAAAAAAAAQAgAAAAIgAAAGRycy9kb3ducmV2LnhtbFBLAQIUABQAAAAIAIdO4kBznOR8GAIAACEE&#10;AAAOAAAAAAAAAAEAIAAAACYBAABkcnMvZTJvRG9jLnhtbFBLBQYAAAAABgAGAFkBAACwBQAAAAA=&#10;">
                <v:fill on="f" focussize="0,0"/>
                <v:stroke on="f"/>
                <v:imagedata o:title=""/>
                <o:lock v:ext="edit" aspectratio="f"/>
                <v:textbox inset="7.09pt,1.30175mm,7.09pt,1.30175mm" style="mso-fit-shape-to-text:t;">
                  <w:txbxContent>
                    <w:p>
                      <w:r>
                        <w:drawing>
                          <wp:inline distT="0" distB="0" distL="114300" distR="114300">
                            <wp:extent cx="1802765" cy="534670"/>
                            <wp:effectExtent l="0" t="0" r="10795" b="13970"/>
                            <wp:docPr id="1"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belocxtemp"/>
                                    <pic:cNvPicPr>
                                      <a:picLocks noChangeAspect="1"/>
                                    </pic:cNvPicPr>
                                  </pic:nvPicPr>
                                  <pic:blipFill>
                                    <a:blip r:embed="rId4"/>
                                    <a:stretch>
                                      <a:fillRect/>
                                    </a:stretch>
                                  </pic:blipFill>
                                  <pic:spPr>
                                    <a:xfrm>
                                      <a:off x="0" y="0"/>
                                      <a:ext cx="1802765" cy="534670"/>
                                    </a:xfrm>
                                    <a:prstGeom prst="rect">
                                      <a:avLst/>
                                    </a:prstGeom>
                                    <a:noFill/>
                                    <a:ln>
                                      <a:noFill/>
                                    </a:ln>
                                  </pic:spPr>
                                </pic:pic>
                              </a:graphicData>
                            </a:graphic>
                          </wp:inline>
                        </w:drawing>
                      </w:r>
                    </w:p>
                  </w:txbxContent>
                </v:textbox>
              </v:shape>
            </w:pict>
          </mc:Fallback>
        </mc:AlternateContent>
      </w:r>
      <w:r>
        <w:rPr>
          <w:rFonts w:hint="eastAsia" w:ascii="方正小标宋简体" w:eastAsia="方正小标宋简体"/>
          <w:bCs/>
          <w:sz w:val="32"/>
          <w:szCs w:val="32"/>
        </w:rPr>
        <w:t>其它技术</w:t>
      </w:r>
      <w:r>
        <w:rPr>
          <w:rFonts w:hint="eastAsia" w:ascii="方正小标宋简体" w:hAnsi="宋体" w:eastAsia="方正小标宋简体"/>
          <w:bCs/>
          <w:sz w:val="32"/>
          <w:szCs w:val="32"/>
        </w:rPr>
        <w:t>服务收费标准</w:t>
      </w:r>
    </w:p>
    <w:p>
      <w:pPr>
        <w:spacing w:line="540" w:lineRule="exact"/>
        <w:jc w:val="left"/>
        <w:rPr>
          <w:rFonts w:hint="eastAsia" w:ascii="仿宋_GB2312" w:eastAsia="仿宋_GB2312"/>
          <w:b/>
          <w:bCs/>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1、向委托监测单位以外的其他有关单位提供环境监测数据和资料，可收取服务费，具体标准为：</w:t>
      </w:r>
    </w:p>
    <w:p>
      <w:pPr>
        <w:ind w:firstLine="640" w:firstLineChars="200"/>
        <w:rPr>
          <w:rFonts w:hint="eastAsia" w:ascii="仿宋_GB2312" w:eastAsia="仿宋_GB2312"/>
          <w:sz w:val="32"/>
          <w:szCs w:val="32"/>
        </w:rPr>
      </w:pPr>
      <w:r>
        <w:rPr>
          <w:rFonts w:hint="eastAsia" w:ascii="仿宋_GB2312" w:eastAsia="仿宋_GB2312"/>
          <w:sz w:val="32"/>
          <w:szCs w:val="32"/>
        </w:rPr>
        <w:t>（1）以监测企业为单位：40—100元/企业；</w:t>
      </w:r>
    </w:p>
    <w:p>
      <w:pPr>
        <w:ind w:firstLine="640" w:firstLineChars="200"/>
        <w:rPr>
          <w:rFonts w:hint="eastAsia" w:ascii="仿宋_GB2312" w:eastAsia="仿宋_GB2312"/>
          <w:sz w:val="32"/>
          <w:szCs w:val="32"/>
        </w:rPr>
      </w:pPr>
      <w:r>
        <w:rPr>
          <w:rFonts w:hint="eastAsia" w:ascii="仿宋_GB2312" w:eastAsia="仿宋_GB2312"/>
          <w:sz w:val="32"/>
          <w:szCs w:val="32"/>
        </w:rPr>
        <w:t>（2）以调查数据为单位：单项数据为2.5元/数据，省和市地范围内整个行业系统的综合数据为30元/数据；</w:t>
      </w:r>
    </w:p>
    <w:p>
      <w:pPr>
        <w:ind w:firstLine="640" w:firstLineChars="200"/>
        <w:rPr>
          <w:rFonts w:hint="eastAsia" w:ascii="仿宋_GB2312" w:eastAsia="仿宋_GB2312"/>
          <w:sz w:val="32"/>
          <w:szCs w:val="32"/>
        </w:rPr>
      </w:pPr>
      <w:r>
        <w:rPr>
          <w:rFonts w:hint="eastAsia" w:ascii="仿宋_GB2312" w:eastAsia="仿宋_GB2312"/>
          <w:sz w:val="32"/>
          <w:szCs w:val="32"/>
        </w:rPr>
        <w:t>（3）国家机关或上级部门调取资料免费；</w:t>
      </w:r>
    </w:p>
    <w:p>
      <w:pPr>
        <w:ind w:firstLine="640" w:firstLineChars="200"/>
        <w:rPr>
          <w:rFonts w:hint="eastAsia" w:ascii="仿宋_GB2312" w:eastAsia="仿宋_GB2312"/>
          <w:sz w:val="32"/>
          <w:szCs w:val="32"/>
        </w:rPr>
      </w:pPr>
      <w:r>
        <w:rPr>
          <w:rFonts w:hint="eastAsia" w:ascii="仿宋_GB2312" w:eastAsia="仿宋_GB2312"/>
          <w:sz w:val="32"/>
          <w:szCs w:val="32"/>
        </w:rPr>
        <w:t>（4）为协调协作单位和扶贫项目提供服务，减半收费。</w:t>
      </w:r>
    </w:p>
    <w:p>
      <w:pPr>
        <w:ind w:firstLine="640" w:firstLineChars="200"/>
        <w:rPr>
          <w:rFonts w:hint="eastAsia" w:ascii="仿宋_GB2312" w:eastAsia="仿宋_GB2312"/>
          <w:sz w:val="32"/>
          <w:szCs w:val="32"/>
        </w:rPr>
      </w:pPr>
      <w:r>
        <w:rPr>
          <w:rFonts w:hint="eastAsia" w:ascii="仿宋_GB2312" w:eastAsia="仿宋_GB2312"/>
          <w:sz w:val="32"/>
          <w:szCs w:val="32"/>
        </w:rPr>
        <w:t>2、污染事故、仲裁、技术成果鉴定、建设项目环境影响评价、环保设施竣工验收监测提高30%—50%收费。</w:t>
      </w:r>
    </w:p>
    <w:p>
      <w:pPr>
        <w:ind w:firstLine="640" w:firstLineChars="200"/>
        <w:rPr>
          <w:rFonts w:hint="eastAsia" w:ascii="仿宋_GB2312" w:eastAsia="仿宋_GB2312"/>
          <w:sz w:val="32"/>
          <w:szCs w:val="32"/>
        </w:rPr>
      </w:pPr>
      <w:r>
        <w:rPr>
          <w:rFonts w:hint="eastAsia" w:ascii="仿宋_GB2312" w:eastAsia="仿宋_GB2312"/>
          <w:sz w:val="32"/>
          <w:szCs w:val="32"/>
        </w:rPr>
        <w:t>3、监测交通费：市内用车200元/天.车，市外用车300元/天.车。</w:t>
      </w:r>
    </w:p>
    <w:p>
      <w:pPr>
        <w:ind w:firstLine="640" w:firstLineChars="200"/>
        <w:rPr>
          <w:rFonts w:hint="eastAsia" w:ascii="仿宋_GB2312" w:eastAsia="仿宋_GB2312"/>
          <w:color w:val="FF0000"/>
          <w:sz w:val="32"/>
          <w:szCs w:val="32"/>
        </w:rPr>
      </w:pPr>
      <w:r>
        <w:rPr>
          <w:rFonts w:hint="eastAsia" w:ascii="仿宋_GB2312" w:eastAsia="仿宋_GB2312"/>
          <w:sz w:val="32"/>
          <w:szCs w:val="32"/>
        </w:rPr>
        <w:t>4、监测人员现场勘察咨询费：高级工程师100元/人.天，工程师80元/人.天，助理工程师50元/人.天，其它人员30元/人.天。</w:t>
      </w:r>
    </w:p>
    <w:tbl>
      <w:tblPr>
        <w:tblStyle w:val="4"/>
        <w:tblpPr w:leftFromText="181" w:rightFromText="181" w:tblpXSpec="center" w:tblpYSpec="bottom"/>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82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39" w:hRule="exact"/>
        </w:trPr>
        <w:tc>
          <w:tcPr>
            <w:tcW w:w="8826" w:type="dxa"/>
            <w:noWrap w:val="0"/>
            <w:vAlign w:val="center"/>
          </w:tcPr>
          <w:p>
            <w:pPr>
              <w:spacing w:line="500" w:lineRule="exact"/>
              <w:rPr>
                <w:rFonts w:hint="eastAsia" w:ascii="方正小标宋简体" w:eastAsia="方正小标宋简体"/>
                <w:sz w:val="32"/>
              </w:rPr>
            </w:pPr>
            <w:r>
              <w:rPr>
                <w:rFonts w:hint="eastAsia" w:ascii="黑体" w:eastAsia="黑体"/>
                <w:sz w:val="32"/>
              </w:rPr>
              <w:t>主题词</w:t>
            </w:r>
            <w:r>
              <w:rPr>
                <w:rFonts w:hint="eastAsia" w:ascii="方正小标宋简体" w:eastAsia="方正小标宋简体"/>
                <w:sz w:val="32"/>
              </w:rPr>
              <w:t>：价格  环境监测  收费标准  调整  通知</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39" w:hRule="exact"/>
        </w:trPr>
        <w:tc>
          <w:tcPr>
            <w:tcW w:w="8826" w:type="dxa"/>
            <w:tcBorders>
              <w:bottom w:val="nil"/>
            </w:tcBorders>
            <w:noWrap w:val="0"/>
            <w:vAlign w:val="center"/>
          </w:tcPr>
          <w:p>
            <w:pPr>
              <w:spacing w:line="500" w:lineRule="exact"/>
              <w:rPr>
                <w:rFonts w:ascii="仿宋_GB2312" w:eastAsia="仿宋_GB2312"/>
                <w:sz w:val="32"/>
              </w:rPr>
            </w:pPr>
            <w:r>
              <w:rPr>
                <w:rFonts w:hint="eastAsia" w:ascii="仿宋_GB2312" w:eastAsia="仿宋_GB2312"/>
                <w:sz w:val="32"/>
              </w:rPr>
              <w:t xml:space="preserve">  抄送：各设区市发改委、物价局、财政局、省价格监督检查局，</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39" w:hRule="exact"/>
        </w:trPr>
        <w:tc>
          <w:tcPr>
            <w:tcW w:w="8826" w:type="dxa"/>
            <w:tcBorders>
              <w:top w:val="nil"/>
              <w:bottom w:val="single" w:color="auto" w:sz="4" w:space="0"/>
            </w:tcBorders>
            <w:noWrap w:val="0"/>
            <w:vAlign w:val="center"/>
          </w:tcPr>
          <w:p>
            <w:pPr>
              <w:spacing w:line="500" w:lineRule="exact"/>
              <w:rPr>
                <w:rFonts w:hint="eastAsia" w:ascii="仿宋_GB2312" w:eastAsia="仿宋_GB2312"/>
                <w:sz w:val="32"/>
              </w:rPr>
            </w:pPr>
            <w:r>
              <w:rPr>
                <w:rFonts w:hint="eastAsia" w:ascii="仿宋_GB2312" w:eastAsia="仿宋_GB2312"/>
                <w:sz w:val="32"/>
              </w:rPr>
              <w:t xml:space="preserve">        省财政厅票据管理中心。</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39" w:hRule="exact"/>
        </w:trPr>
        <w:tc>
          <w:tcPr>
            <w:tcW w:w="8826" w:type="dxa"/>
            <w:tcBorders>
              <w:top w:val="single" w:color="auto" w:sz="4" w:space="0"/>
            </w:tcBorders>
            <w:noWrap w:val="0"/>
            <w:vAlign w:val="center"/>
          </w:tcPr>
          <w:p>
            <w:pPr>
              <w:autoSpaceDN w:val="0"/>
              <w:spacing w:line="500" w:lineRule="exact"/>
              <w:rPr>
                <w:rFonts w:ascii="仿宋_GB2312" w:eastAsia="仿宋_GB2312"/>
                <w:sz w:val="32"/>
              </w:rPr>
            </w:pPr>
            <w:r>
              <w:rPr>
                <w:rFonts w:ascii="仿宋_GB2312" w:eastAsia="仿宋_GB2312"/>
                <w:sz w:val="32"/>
              </w:rPr>
              <w:t xml:space="preserve">  </w:t>
            </w:r>
            <w:r>
              <w:rPr>
                <w:rFonts w:hint="eastAsia" w:ascii="仿宋_GB2312" w:eastAsia="仿宋_GB2312"/>
                <w:sz w:val="32"/>
              </w:rPr>
              <w:t>江西省发改委办公室               2007年12月29日印发</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sz w:val="28"/>
          <w:szCs w:val="28"/>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5BD2B"/>
    <w:multiLevelType w:val="singleLevel"/>
    <w:tmpl w:val="44B5BD2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MjhiMDdmNDcyN2Q4M2Q5YzkzNTA5YzQxNTg0Y2YifQ=="/>
  </w:docVars>
  <w:rsids>
    <w:rsidRoot w:val="00000000"/>
    <w:rsid w:val="0557782E"/>
    <w:rsid w:val="09547E49"/>
    <w:rsid w:val="2A160902"/>
    <w:rsid w:val="34B8544F"/>
    <w:rsid w:val="3D115F7D"/>
    <w:rsid w:val="4ED32DD7"/>
    <w:rsid w:val="4F8E0942"/>
    <w:rsid w:val="5A096C5A"/>
    <w:rsid w:val="5B925837"/>
    <w:rsid w:val="61D22DF0"/>
    <w:rsid w:val="65E06C44"/>
    <w:rsid w:val="6E281442"/>
    <w:rsid w:val="7960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pPr>
  </w:style>
  <w:style w:type="paragraph" w:styleId="3">
    <w:name w:val="Body Text Indent"/>
    <w:basedOn w:val="1"/>
    <w:qFormat/>
    <w:uiPriority w:val="0"/>
    <w:pPr>
      <w:widowControl/>
      <w:ind w:firstLine="430"/>
    </w:pPr>
    <w:rPr>
      <w:kern w:val="0"/>
      <w:sz w:val="28"/>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中字"/>
    <w:basedOn w:val="1"/>
    <w:qFormat/>
    <w:uiPriority w:val="0"/>
    <w:pPr>
      <w:spacing w:line="240" w:lineRule="auto"/>
      <w:jc w:val="center"/>
    </w:pPr>
    <w:rPr>
      <w:rFonts w:ascii="Times New Roman" w:hAnsi="Times New Roman" w:eastAsia="宋体"/>
    </w:rPr>
  </w:style>
  <w:style w:type="character" w:customStyle="1" w:styleId="8">
    <w:name w:val="font101"/>
    <w:basedOn w:val="6"/>
    <w:qFormat/>
    <w:uiPriority w:val="0"/>
    <w:rPr>
      <w:rFonts w:hint="eastAsia" w:ascii="宋体" w:hAnsi="宋体" w:eastAsia="宋体" w:cs="宋体"/>
      <w:color w:val="000000"/>
      <w:sz w:val="21"/>
      <w:szCs w:val="21"/>
      <w:u w:val="none"/>
    </w:rPr>
  </w:style>
  <w:style w:type="character" w:customStyle="1" w:styleId="9">
    <w:name w:val="font131"/>
    <w:basedOn w:val="6"/>
    <w:qFormat/>
    <w:uiPriority w:val="0"/>
    <w:rPr>
      <w:rFonts w:ascii="仿宋_GB2312" w:eastAsia="仿宋_GB2312" w:cs="仿宋_GB2312"/>
      <w:b/>
      <w:bCs/>
      <w:color w:val="000000"/>
      <w:sz w:val="24"/>
      <w:szCs w:val="24"/>
      <w:u w:val="none"/>
    </w:rPr>
  </w:style>
  <w:style w:type="character" w:customStyle="1" w:styleId="10">
    <w:name w:val="font112"/>
    <w:basedOn w:val="6"/>
    <w:qFormat/>
    <w:uiPriority w:val="0"/>
    <w:rPr>
      <w:rFonts w:hint="default" w:ascii="Times New Roman" w:hAnsi="Times New Roman" w:cs="Times New Roman"/>
      <w:b/>
      <w:bCs/>
      <w:color w:val="000000"/>
      <w:sz w:val="24"/>
      <w:szCs w:val="24"/>
      <w:u w:val="none"/>
    </w:rPr>
  </w:style>
  <w:style w:type="character" w:customStyle="1" w:styleId="11">
    <w:name w:val="font141"/>
    <w:basedOn w:val="6"/>
    <w:qFormat/>
    <w:uiPriority w:val="0"/>
    <w:rPr>
      <w:rFonts w:hint="eastAsia" w:ascii="宋体" w:hAnsi="宋体" w:eastAsia="宋体" w:cs="宋体"/>
      <w:b/>
      <w:bCs/>
      <w:i/>
      <w:iCs/>
      <w:color w:val="000000"/>
      <w:sz w:val="24"/>
      <w:szCs w:val="24"/>
      <w:u w:val="none"/>
    </w:rPr>
  </w:style>
  <w:style w:type="character" w:customStyle="1" w:styleId="12">
    <w:name w:val="font121"/>
    <w:basedOn w:val="6"/>
    <w:qFormat/>
    <w:uiPriority w:val="0"/>
    <w:rPr>
      <w:rFonts w:hint="default" w:ascii="Times New Roman" w:hAnsi="Times New Roman" w:cs="Times New Roman"/>
      <w:b/>
      <w:bCs/>
      <w:i/>
      <w:i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19407</Words>
  <Characters>21697</Characters>
  <Lines>0</Lines>
  <Paragraphs>0</Paragraphs>
  <TotalTime>14</TotalTime>
  <ScaleCrop>false</ScaleCrop>
  <LinksUpToDate>false</LinksUpToDate>
  <CharactersWithSpaces>21988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2020-10-10T01:13:00Z</dcterms:created>
  <dc:creator>Administrator</dc:creator>
  <cp:lastModifiedBy>罗贤清</cp:lastModifiedBy>
  <dcterms:modified xsi:type="dcterms:W3CDTF">2022-07-07T07:33:22Z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E3B0A53C7D9E410BA9544E48B6849839</vt:lpwstr>
  </property>
</Properties>
</file>