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color w:val="000000" w:themeColor="text1"/>
          <w:kern w:val="0"/>
          <w:sz w:val="44"/>
          <w:szCs w:val="44"/>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rPr>
          <w:color w:val="000000" w:themeColor="text1"/>
          <w14:textFill>
            <w14:solidFill>
              <w14:schemeClr w14:val="tx1"/>
            </w14:solidFill>
          </w14:textFill>
        </w:rPr>
      </w:pPr>
    </w:p>
    <w:p>
      <w:pPr>
        <w:widowControl/>
        <w:jc w:val="center"/>
        <w:rPr>
          <w:b/>
          <w:color w:val="000000" w:themeColor="text1"/>
          <w:kern w:val="0"/>
          <w:sz w:val="44"/>
          <w:szCs w:val="44"/>
          <w14:textFill>
            <w14:solidFill>
              <w14:schemeClr w14:val="tx1"/>
            </w14:solidFill>
          </w14:textFill>
        </w:rPr>
      </w:pPr>
    </w:p>
    <w:p>
      <w:pPr>
        <w:jc w:val="center"/>
        <w:rPr>
          <w:rFonts w:hint="eastAsia"/>
          <w:b/>
          <w:color w:val="000000" w:themeColor="text1"/>
          <w:kern w:val="0"/>
          <w:sz w:val="44"/>
          <w:szCs w:val="44"/>
          <w14:textFill>
            <w14:solidFill>
              <w14:schemeClr w14:val="tx1"/>
            </w14:solidFill>
          </w14:textFill>
        </w:rPr>
      </w:pPr>
      <w:r>
        <w:rPr>
          <w:rFonts w:hint="eastAsia"/>
          <w:b/>
          <w:color w:val="000000" w:themeColor="text1"/>
          <w:kern w:val="0"/>
          <w:sz w:val="44"/>
          <w:szCs w:val="44"/>
          <w14:textFill>
            <w14:solidFill>
              <w14:schemeClr w14:val="tx1"/>
            </w14:solidFill>
          </w14:textFill>
        </w:rPr>
        <w:t>江西昂泰制药有限公司新增2条颗粒剂生产线、1条胶囊剂生产线、升级改造前处理与提取生产线项目</w:t>
      </w:r>
      <w:r>
        <w:rPr>
          <w:rFonts w:hint="eastAsia"/>
          <w:b/>
          <w:color w:val="000000" w:themeColor="text1"/>
          <w:kern w:val="0"/>
          <w:sz w:val="44"/>
          <w:szCs w:val="44"/>
          <w:lang w:eastAsia="zh-CN"/>
          <w14:textFill>
            <w14:solidFill>
              <w14:schemeClr w14:val="tx1"/>
            </w14:solidFill>
          </w14:textFill>
        </w:rPr>
        <w:t>（一期）</w:t>
      </w:r>
      <w:r>
        <w:rPr>
          <w:rFonts w:hint="eastAsia"/>
          <w:b/>
          <w:color w:val="000000" w:themeColor="text1"/>
          <w:kern w:val="0"/>
          <w:sz w:val="44"/>
          <w:szCs w:val="44"/>
          <w14:textFill>
            <w14:solidFill>
              <w14:schemeClr w14:val="tx1"/>
            </w14:solidFill>
          </w14:textFill>
        </w:rPr>
        <w:t>竣工环境保护验收监测报告表</w:t>
      </w: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jc w:val="center"/>
        <w:rPr>
          <w:b/>
          <w:color w:val="000000" w:themeColor="text1"/>
          <w:sz w:val="28"/>
          <w:szCs w:val="28"/>
          <w14:textFill>
            <w14:solidFill>
              <w14:schemeClr w14:val="tx1"/>
            </w14:solidFill>
          </w14:textFill>
        </w:rPr>
      </w:pPr>
    </w:p>
    <w:p>
      <w:pPr>
        <w:pStyle w:val="14"/>
        <w:ind w:left="0" w:leftChars="0" w:firstLine="0" w:firstLineChars="0"/>
        <w:rPr>
          <w:b/>
          <w:color w:val="000000" w:themeColor="text1"/>
          <w:sz w:val="28"/>
          <w:szCs w:val="28"/>
          <w14:textFill>
            <w14:solidFill>
              <w14:schemeClr w14:val="tx1"/>
            </w14:solidFill>
          </w14:textFill>
        </w:rPr>
      </w:pPr>
    </w:p>
    <w:p>
      <w:pPr>
        <w:pStyle w:val="14"/>
        <w:ind w:left="0" w:leftChars="0" w:firstLine="0" w:firstLineChars="0"/>
        <w:rPr>
          <w:b/>
          <w:color w:val="000000" w:themeColor="text1"/>
          <w:sz w:val="28"/>
          <w:szCs w:val="28"/>
          <w14:textFill>
            <w14:solidFill>
              <w14:schemeClr w14:val="tx1"/>
            </w14:solidFill>
          </w14:textFill>
        </w:rPr>
      </w:pPr>
    </w:p>
    <w:p>
      <w:pPr>
        <w:pStyle w:val="14"/>
        <w:rPr>
          <w:b/>
          <w:color w:val="000000" w:themeColor="text1"/>
          <w:sz w:val="28"/>
          <w:szCs w:val="28"/>
          <w14:textFill>
            <w14:solidFill>
              <w14:schemeClr w14:val="tx1"/>
            </w14:solidFill>
          </w14:textFill>
        </w:rPr>
      </w:pPr>
    </w:p>
    <w:p>
      <w:pPr>
        <w:pStyle w:val="14"/>
        <w:rPr>
          <w:b/>
          <w:color w:val="000000" w:themeColor="text1"/>
          <w:sz w:val="28"/>
          <w:szCs w:val="28"/>
          <w14:textFill>
            <w14:solidFill>
              <w14:schemeClr w14:val="tx1"/>
            </w14:solidFill>
          </w14:textFill>
        </w:rPr>
      </w:pPr>
    </w:p>
    <w:p>
      <w:pPr>
        <w:jc w:val="center"/>
        <w:rPr>
          <w:color w:val="000000" w:themeColor="text1"/>
          <w14:textFill>
            <w14:solidFill>
              <w14:schemeClr w14:val="tx1"/>
            </w14:solidFill>
          </w14:textFill>
        </w:rPr>
      </w:pPr>
    </w:p>
    <w:p>
      <w:pPr>
        <w:ind w:firstLine="1960" w:firstLineChars="700"/>
        <w:rPr>
          <w:rFonts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建设单位：江西昂泰制药有限公司</w:t>
      </w:r>
    </w:p>
    <w:p>
      <w:pPr>
        <w:ind w:firstLine="1960" w:firstLineChars="700"/>
        <w:rPr>
          <w:rFonts w:hint="default"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编制</w:t>
      </w:r>
      <w:r>
        <w:rPr>
          <w:rFonts w:hint="eastAsia" w:asciiTheme="minorEastAsia" w:hAnsiTheme="minorEastAsia" w:eastAsiaTheme="minorEastAsia" w:cstheme="minorEastAsia"/>
          <w:color w:val="000000" w:themeColor="text1"/>
          <w:kern w:val="0"/>
          <w:sz w:val="28"/>
          <w:szCs w:val="28"/>
          <w:lang w:eastAsia="zh-CN"/>
          <w14:textFill>
            <w14:solidFill>
              <w14:schemeClr w14:val="tx1"/>
            </w14:solidFill>
          </w14:textFill>
        </w:rPr>
        <w:t>日期</w:t>
      </w:r>
      <w:r>
        <w:rPr>
          <w:rFonts w:hint="eastAsia" w:asciiTheme="minorEastAsia" w:hAnsiTheme="minorEastAsia" w:eastAsiaTheme="minorEastAsia" w:cstheme="minorEastAsia"/>
          <w:color w:val="000000" w:themeColor="text1"/>
          <w:kern w:val="0"/>
          <w:sz w:val="28"/>
          <w:szCs w:val="28"/>
          <w14:textFill>
            <w14:solidFill>
              <w14:schemeClr w14:val="tx1"/>
            </w14:solidFill>
          </w14:textFill>
        </w:rPr>
        <w:t>：</w:t>
      </w:r>
      <w:r>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t>2024年3月</w:t>
      </w:r>
    </w:p>
    <w:p>
      <w:pPr>
        <w:jc w:val="center"/>
        <w:rPr>
          <w:rFonts w:eastAsiaTheme="minorEastAsia"/>
          <w:b/>
          <w:color w:val="000000" w:themeColor="text1"/>
          <w:sz w:val="28"/>
          <w:szCs w:val="28"/>
          <w14:textFill>
            <w14:solidFill>
              <w14:schemeClr w14:val="tx1"/>
            </w14:solidFill>
          </w14:textFill>
        </w:rPr>
      </w:pPr>
    </w:p>
    <w:p>
      <w:pPr>
        <w:rPr>
          <w:color w:val="000000" w:themeColor="text1"/>
          <w14:textFill>
            <w14:solidFill>
              <w14:schemeClr w14:val="tx1"/>
            </w14:solidFill>
          </w14:textFill>
        </w:rPr>
        <w:sectPr>
          <w:headerReference r:id="rId3" w:type="default"/>
          <w:footerReference r:id="rId4" w:type="default"/>
          <w:footerReference r:id="rId5" w:type="even"/>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r>
        <w:rPr>
          <w:color w:val="000000" w:themeColor="text1"/>
          <w14:textFill>
            <w14:solidFill>
              <w14:schemeClr w14:val="tx1"/>
            </w14:solidFill>
          </w14:textFill>
        </w:rPr>
        <w:br w:type="page"/>
      </w:r>
      <w:r>
        <w:rPr>
          <w:color w:val="000000" w:themeColor="text1"/>
          <w14:textFill>
            <w14:solidFill>
              <w14:schemeClr w14:val="tx1"/>
            </w14:solidFill>
          </w14:textFill>
        </w:rPr>
        <w:t xml:space="preserve">  </w:t>
      </w:r>
    </w:p>
    <w:tbl>
      <w:tblPr>
        <w:tblStyle w:val="31"/>
        <w:tblW w:w="0" w:type="auto"/>
        <w:tblInd w:w="0" w:type="dxa"/>
        <w:tblLayout w:type="fixed"/>
        <w:tblCellMar>
          <w:top w:w="0" w:type="dxa"/>
          <w:left w:w="108" w:type="dxa"/>
          <w:bottom w:w="0" w:type="dxa"/>
          <w:right w:w="108" w:type="dxa"/>
        </w:tblCellMar>
      </w:tblPr>
      <w:tblGrid>
        <w:gridCol w:w="8107"/>
      </w:tblGrid>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建设单位法人代表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pacing w:val="-20"/>
                <w:sz w:val="28"/>
                <w:szCs w:val="28"/>
                <w14:textFill>
                  <w14:solidFill>
                    <w14:schemeClr w14:val="tx1"/>
                  </w14:solidFill>
                </w14:textFill>
              </w:rPr>
              <w:t>编制单位法人代表</w:t>
            </w:r>
            <w:r>
              <w:rPr>
                <w:rFonts w:hint="eastAsia" w:ascii="仿宋" w:hAnsi="仿宋" w:eastAsia="仿宋" w:cs="仿宋"/>
                <w:b/>
                <w:color w:val="000000" w:themeColor="text1"/>
                <w:sz w:val="28"/>
                <w:szCs w:val="28"/>
                <w14:textFill>
                  <w14:solidFill>
                    <w14:schemeClr w14:val="tx1"/>
                  </w14:solidFill>
                </w14:textFill>
              </w:rPr>
              <w:t>：</w:t>
            </w:r>
            <w:r>
              <w:rPr>
                <w:rFonts w:hint="eastAsia" w:ascii="仿宋" w:hAnsi="仿宋" w:eastAsia="仿宋" w:cs="仿宋"/>
                <w:bCs/>
                <w:color w:val="000000" w:themeColor="text1"/>
                <w:sz w:val="28"/>
                <w:szCs w:val="28"/>
                <w14:textFill>
                  <w14:solidFill>
                    <w14:schemeClr w14:val="tx1"/>
                  </w14:solidFill>
                </w14:textFill>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项 目 负 责 人：</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adjustRightInd/>
              <w:spacing w:line="360" w:lineRule="auto"/>
              <w:jc w:val="both"/>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填    表    人：</w:t>
            </w:r>
          </w:p>
        </w:tc>
      </w:tr>
    </w:tbl>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rPr>
          <w:color w:val="000000" w:themeColor="text1"/>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p>
      <w:pPr>
        <w:jc w:val="left"/>
        <w:rPr>
          <w:rFonts w:ascii="仿宋_GB2312" w:eastAsia="仿宋_GB2312"/>
          <w:b/>
          <w:color w:val="000000" w:themeColor="text1"/>
          <w:w w:val="79"/>
          <w:sz w:val="28"/>
          <w:szCs w:val="28"/>
          <w14:textFill>
            <w14:solidFill>
              <w14:schemeClr w14:val="tx1"/>
            </w14:solidFill>
          </w14:textFill>
        </w:rPr>
      </w:pPr>
    </w:p>
    <w:tbl>
      <w:tblPr>
        <w:tblStyle w:val="31"/>
        <w:tblW w:w="4269" w:type="dxa"/>
        <w:tblInd w:w="0" w:type="dxa"/>
        <w:tblLayout w:type="fixed"/>
        <w:tblCellMar>
          <w:top w:w="0" w:type="dxa"/>
          <w:left w:w="108" w:type="dxa"/>
          <w:bottom w:w="0" w:type="dxa"/>
          <w:right w:w="108" w:type="dxa"/>
        </w:tblCellMar>
      </w:tblPr>
      <w:tblGrid>
        <w:gridCol w:w="1555"/>
        <w:gridCol w:w="2714"/>
      </w:tblGrid>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建设单位：</w:t>
            </w:r>
          </w:p>
        </w:tc>
        <w:tc>
          <w:tcPr>
            <w:tcW w:w="2714" w:type="dxa"/>
            <w:shd w:val="clear" w:color="auto" w:fill="auto"/>
            <w:vAlign w:val="center"/>
          </w:tcPr>
          <w:p>
            <w:pPr>
              <w:spacing w:line="276" w:lineRule="auto"/>
              <w:rPr>
                <w:rFonts w:hint="eastAsia" w:eastAsia="宋体"/>
                <w:color w:val="000000" w:themeColor="text1"/>
                <w:sz w:val="28"/>
                <w:szCs w:val="24"/>
                <w:lang w:eastAsia="zh-CN"/>
                <w14:textFill>
                  <w14:solidFill>
                    <w14:schemeClr w14:val="tx1"/>
                  </w14:solidFill>
                </w14:textFill>
              </w:rPr>
            </w:pPr>
            <w:r>
              <w:rPr>
                <w:rFonts w:hint="eastAsia" w:eastAsia="宋体"/>
                <w:color w:val="000000" w:themeColor="text1"/>
                <w:sz w:val="28"/>
                <w:szCs w:val="24"/>
                <w:lang w:eastAsia="zh-CN"/>
                <w14:textFill>
                  <w14:solidFill>
                    <w14:schemeClr w14:val="tx1"/>
                  </w14:solidFill>
                </w14:textFill>
              </w:rPr>
              <w:t>江西昂泰制药有限公司</w:t>
            </w:r>
          </w:p>
        </w:tc>
      </w:tr>
      <w:tr>
        <w:tblPrEx>
          <w:tblCellMar>
            <w:top w:w="0" w:type="dxa"/>
            <w:left w:w="108" w:type="dxa"/>
            <w:bottom w:w="0" w:type="dxa"/>
            <w:right w:w="108" w:type="dxa"/>
          </w:tblCellMar>
        </w:tblPrEx>
        <w:trPr>
          <w:trHeight w:val="574"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电    话:</w:t>
            </w:r>
          </w:p>
        </w:tc>
        <w:tc>
          <w:tcPr>
            <w:tcW w:w="2714" w:type="dxa"/>
            <w:shd w:val="clear" w:color="auto" w:fill="auto"/>
            <w:vAlign w:val="center"/>
          </w:tcPr>
          <w:p>
            <w:pPr>
              <w:spacing w:line="276" w:lineRule="auto"/>
              <w:rPr>
                <w:color w:val="000000" w:themeColor="text1"/>
                <w:sz w:val="28"/>
                <w:szCs w:val="24"/>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15870835067</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传    真:</w:t>
            </w:r>
          </w:p>
        </w:tc>
        <w:tc>
          <w:tcPr>
            <w:tcW w:w="2714" w:type="dxa"/>
            <w:shd w:val="clear" w:color="auto" w:fill="auto"/>
            <w:vAlign w:val="center"/>
          </w:tcPr>
          <w:p>
            <w:pPr>
              <w:spacing w:line="276" w:lineRule="auto"/>
              <w:jc w:val="center"/>
              <w:rPr>
                <w:b/>
                <w:color w:val="000000" w:themeColor="text1"/>
                <w:sz w:val="28"/>
                <w:szCs w:val="24"/>
                <w14:textFill>
                  <w14:solidFill>
                    <w14:schemeClr w14:val="tx1"/>
                  </w14:solidFill>
                </w14:textFill>
              </w:rPr>
            </w:pPr>
            <w:r>
              <w:rPr>
                <w:b/>
                <w:color w:val="000000" w:themeColor="text1"/>
                <w:sz w:val="28"/>
                <w:szCs w:val="24"/>
                <w14:textFill>
                  <w14:solidFill>
                    <w14:schemeClr w14:val="tx1"/>
                  </w14:solidFill>
                </w14:textFill>
              </w:rPr>
              <w:t>/</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000000" w:themeColor="text1"/>
                <w:sz w:val="28"/>
                <w:szCs w:val="24"/>
                <w14:textFill>
                  <w14:solidFill>
                    <w14:schemeClr w14:val="tx1"/>
                  </w14:solidFill>
                </w14:textFill>
              </w:rPr>
            </w:pPr>
            <w:r>
              <w:rPr>
                <w:rFonts w:ascii="宋体" w:hAnsi="宋体"/>
                <w:color w:val="000000" w:themeColor="text1"/>
                <w:sz w:val="28"/>
                <w:szCs w:val="24"/>
                <w14:textFill>
                  <w14:solidFill>
                    <w14:schemeClr w14:val="tx1"/>
                  </w14:solidFill>
                </w14:textFill>
              </w:rPr>
              <w:t>地    址:</w:t>
            </w:r>
          </w:p>
        </w:tc>
        <w:tc>
          <w:tcPr>
            <w:tcW w:w="2714" w:type="dxa"/>
            <w:shd w:val="clear" w:color="auto" w:fill="auto"/>
            <w:vAlign w:val="center"/>
          </w:tcPr>
          <w:p>
            <w:pPr>
              <w:spacing w:line="276" w:lineRule="auto"/>
              <w:rPr>
                <w:color w:val="000000" w:themeColor="text1"/>
                <w:sz w:val="28"/>
                <w:szCs w:val="24"/>
                <w14:textFill>
                  <w14:solidFill>
                    <w14:schemeClr w14:val="tx1"/>
                  </w14:solidFill>
                </w14:textFill>
              </w:rPr>
            </w:pPr>
            <w:r>
              <w:rPr>
                <w:rFonts w:hint="eastAsia"/>
                <w:color w:val="000000" w:themeColor="text1"/>
                <w:sz w:val="28"/>
                <w:szCs w:val="24"/>
                <w:lang w:val="en-US" w:eastAsia="zh-CN"/>
                <w14:textFill>
                  <w14:solidFill>
                    <w14:schemeClr w14:val="tx1"/>
                  </w14:solidFill>
                </w14:textFill>
              </w:rPr>
              <w:t>江西省九江市武宁县工业园区昂泰路1号</w:t>
            </w:r>
          </w:p>
        </w:tc>
      </w:tr>
    </w:tbl>
    <w:p>
      <w:pPr>
        <w:spacing w:line="360" w:lineRule="auto"/>
        <w:jc w:val="center"/>
        <w:rPr>
          <w:rFonts w:ascii="黑体" w:eastAsia="黑体"/>
          <w:b/>
          <w:color w:val="000000" w:themeColor="text1"/>
          <w:sz w:val="32"/>
          <w:szCs w:val="32"/>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2"/>
        <w:rPr>
          <w:color w:val="000000" w:themeColor="text1"/>
          <w14:textFill>
            <w14:solidFill>
              <w14:schemeClr w14:val="tx1"/>
            </w14:solidFill>
          </w14:textFill>
        </w:rPr>
      </w:pPr>
    </w:p>
    <w:p>
      <w:pPr>
        <w:spacing w:line="600" w:lineRule="exact"/>
        <w:rPr>
          <w:color w:val="000000" w:themeColor="text1"/>
          <w:szCs w:val="28"/>
          <w14:textFill>
            <w14:solidFill>
              <w14:schemeClr w14:val="tx1"/>
            </w14:solidFill>
          </w14:textFill>
        </w:rPr>
      </w:pPr>
      <w:r>
        <w:rPr>
          <w:color w:val="000000" w:themeColor="text1"/>
          <w:szCs w:val="28"/>
          <w14:textFill>
            <w14:solidFill>
              <w14:schemeClr w14:val="tx1"/>
            </w14:solidFill>
          </w14:textFill>
        </w:rPr>
        <w:br w:type="page"/>
      </w:r>
    </w:p>
    <w:p>
      <w:pPr>
        <w:jc w:val="center"/>
        <w:rPr>
          <w:b/>
          <w:color w:val="000000" w:themeColor="text1"/>
          <w:sz w:val="44"/>
          <w:szCs w:val="32"/>
          <w14:textFill>
            <w14:solidFill>
              <w14:schemeClr w14:val="tx1"/>
            </w14:solidFill>
          </w14:textFill>
        </w:rPr>
      </w:pPr>
      <w:r>
        <w:rPr>
          <w:rFonts w:hint="eastAsia"/>
          <w:b/>
          <w:color w:val="000000" w:themeColor="text1"/>
          <w:sz w:val="44"/>
          <w:szCs w:val="32"/>
          <w14:textFill>
            <w14:solidFill>
              <w14:schemeClr w14:val="tx1"/>
            </w14:solidFill>
          </w14:textFill>
        </w:rPr>
        <w:t>目  录</w:t>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rFonts w:ascii="宋体" w:eastAsia="宋体"/>
          <w:b/>
          <w:color w:val="000000" w:themeColor="text1"/>
          <w:sz w:val="24"/>
          <w:szCs w:val="24"/>
          <w14:textFill>
            <w14:solidFill>
              <w14:schemeClr w14:val="tx1"/>
            </w14:solidFill>
          </w14:textFill>
        </w:rPr>
        <w:fldChar w:fldCharType="begin"/>
      </w:r>
      <w:r>
        <w:rPr>
          <w:rFonts w:ascii="宋体" w:eastAsia="宋体"/>
          <w:b/>
          <w:color w:val="000000" w:themeColor="text1"/>
          <w:sz w:val="24"/>
          <w:szCs w:val="24"/>
          <w14:textFill>
            <w14:solidFill>
              <w14:schemeClr w14:val="tx1"/>
            </w14:solidFill>
          </w14:textFill>
        </w:rPr>
        <w:instrText xml:space="preserve"> TOC \o "1-1" \h \z \u </w:instrText>
      </w:r>
      <w:r>
        <w:rPr>
          <w:rFonts w:ascii="宋体" w:eastAsia="宋体"/>
          <w:b/>
          <w:color w:val="000000" w:themeColor="text1"/>
          <w:sz w:val="24"/>
          <w:szCs w:val="24"/>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"_Toc523906055"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表一  项目基本情况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_Toc523906055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"_Toc523906056"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表二  项目概况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_Toc523906056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"_Toc523906057"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表三  主要污染源、污染物处理及其排放情况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_Toc523906057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27</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"_Toc523906058"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表四  环境影响报告表主要结论与建议及其审批部门审批决定</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_Toc523906058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"_Toc523906059"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表五  验收监测质量保证及质量控制</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_Toc523906059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33</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"_Toc523906060"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表六  验收监测内容</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_Toc523906060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35</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"_Toc523906061"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表七  验收监测结果及分析</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_Toc523906061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36</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"_Toc523906062"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表八  环评及批复落实情况</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_Toc523906062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40</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pStyle w:val="22"/>
        <w:spacing w:line="360" w:lineRule="auto"/>
        <w:rPr>
          <w:rFonts w:ascii="Times New Roman" w:hAnsi="Times New Roman" w:eastAsia="宋体"/>
          <w:color w:val="000000" w:themeColor="text1"/>
          <w:kern w:val="2"/>
          <w:sz w:val="24"/>
          <w:szCs w:val="24"/>
          <w:lang w:bidi="ar-SA"/>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"_Toc523906063" </w:instrText>
      </w:r>
      <w:r>
        <w:rPr>
          <w:color w:val="000000" w:themeColor="text1"/>
          <w14:textFill>
            <w14:solidFill>
              <w14:schemeClr w14:val="tx1"/>
            </w14:solidFill>
          </w14:textFill>
        </w:rPr>
        <w:fldChar w:fldCharType="separate"/>
      </w:r>
      <w:r>
        <w:rPr>
          <w:rStyle w:val="35"/>
          <w:rFonts w:ascii="Times New Roman" w:hAnsi="Times New Roman" w:eastAsia="宋体"/>
          <w:color w:val="000000" w:themeColor="text1"/>
          <w:sz w:val="24"/>
          <w:szCs w:val="24"/>
          <w14:textFill>
            <w14:solidFill>
              <w14:schemeClr w14:val="tx1"/>
            </w14:solidFill>
          </w14:textFill>
        </w:rPr>
        <w:t>表九  验收监测结论及建议</w:t>
      </w:r>
      <w:r>
        <w:rPr>
          <w:rFonts w:ascii="Times New Roman" w:hAnsi="Times New Roman" w:eastAsia="宋体"/>
          <w:color w:val="000000" w:themeColor="text1"/>
          <w:sz w:val="24"/>
          <w:szCs w:val="24"/>
          <w14:textFill>
            <w14:solidFill>
              <w14:schemeClr w14:val="tx1"/>
            </w14:solidFill>
          </w14:textFill>
        </w:rPr>
        <w:tab/>
      </w:r>
      <w:r>
        <w:rPr>
          <w:rFonts w:ascii="Times New Roman" w:hAnsi="Times New Roman" w:eastAsia="宋体"/>
          <w:color w:val="000000" w:themeColor="text1"/>
          <w:sz w:val="24"/>
          <w:szCs w:val="24"/>
          <w14:textFill>
            <w14:solidFill>
              <w14:schemeClr w14:val="tx1"/>
            </w14:solidFill>
          </w14:textFill>
        </w:rPr>
        <w:fldChar w:fldCharType="begin"/>
      </w:r>
      <w:r>
        <w:rPr>
          <w:rFonts w:ascii="Times New Roman" w:hAnsi="Times New Roman" w:eastAsia="宋体"/>
          <w:color w:val="000000" w:themeColor="text1"/>
          <w:sz w:val="24"/>
          <w:szCs w:val="24"/>
          <w14:textFill>
            <w14:solidFill>
              <w14:schemeClr w14:val="tx1"/>
            </w14:solidFill>
          </w14:textFill>
        </w:rPr>
        <w:instrText xml:space="preserve"> PAGEREF _Toc523906063 \h </w:instrText>
      </w:r>
      <w:r>
        <w:rPr>
          <w:rFonts w:ascii="Times New Roman" w:hAnsi="Times New Roman" w:eastAsia="宋体"/>
          <w:color w:val="000000" w:themeColor="text1"/>
          <w:sz w:val="24"/>
          <w:szCs w:val="24"/>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42</w:t>
      </w:r>
      <w:r>
        <w:rPr>
          <w:rFonts w:ascii="Times New Roman" w:hAnsi="Times New Roman" w:eastAsia="宋体"/>
          <w:color w:val="000000" w:themeColor="text1"/>
          <w:sz w:val="24"/>
          <w:szCs w:val="24"/>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fldChar w:fldCharType="end"/>
      </w:r>
    </w:p>
    <w:p>
      <w:pPr>
        <w:spacing w:line="360" w:lineRule="auto"/>
        <w:ind w:left="964" w:hanging="964" w:hangingChars="400"/>
        <w:jc w:val="left"/>
        <w:rPr>
          <w:rFonts w:ascii="宋体" w:hAnsi="宋体"/>
          <w:bCs/>
          <w:color w:val="000000" w:themeColor="text1"/>
          <w:sz w:val="24"/>
          <w:szCs w:val="24"/>
          <w14:textFill>
            <w14:solidFill>
              <w14:schemeClr w14:val="tx1"/>
            </w14:solidFill>
          </w14:textFill>
        </w:rPr>
      </w:pPr>
      <w:r>
        <w:rPr>
          <w:rFonts w:ascii="宋体" w:hAnsi="宋体"/>
          <w:b/>
          <w:color w:val="000000" w:themeColor="text1"/>
          <w:sz w:val="24"/>
          <w:szCs w:val="24"/>
          <w14:textFill>
            <w14:solidFill>
              <w14:schemeClr w14:val="tx1"/>
            </w14:solidFill>
          </w14:textFill>
        </w:rPr>
        <w:fldChar w:fldCharType="end"/>
      </w:r>
      <w:r>
        <w:rPr>
          <w:rFonts w:ascii="宋体" w:hAnsi="宋体"/>
          <w:bCs/>
          <w:color w:val="000000" w:themeColor="text1"/>
          <w:sz w:val="24"/>
          <w:szCs w:val="24"/>
          <w14:textFill>
            <w14:solidFill>
              <w14:schemeClr w14:val="tx1"/>
            </w14:solidFill>
          </w14:textFill>
        </w:rPr>
        <w:t>附表  建设项目环境保护“三同时”竣工验收登记表</w:t>
      </w:r>
    </w:p>
    <w:p>
      <w:pPr>
        <w:spacing w:line="360" w:lineRule="auto"/>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br w:type="page"/>
      </w:r>
    </w:p>
    <w:p>
      <w:pPr>
        <w:spacing w:line="360" w:lineRule="auto"/>
        <w:rPr>
          <w:rFonts w:ascii="宋体" w:hAnsi="宋体"/>
          <w:color w:val="000000" w:themeColor="text1"/>
          <w:kern w:val="0"/>
          <w:sz w:val="24"/>
          <w14:textFill>
            <w14:solidFill>
              <w14:schemeClr w14:val="tx1"/>
            </w14:solidFill>
          </w14:textFill>
        </w:rPr>
      </w:pPr>
    </w:p>
    <w:p>
      <w:pPr>
        <w:spacing w:line="360" w:lineRule="auto"/>
        <w:rPr>
          <w:rFonts w:ascii="宋体" w:hAnsi="宋体"/>
          <w:color w:val="000000" w:themeColor="text1"/>
          <w:kern w:val="0"/>
          <w:sz w:val="24"/>
          <w14:textFill>
            <w14:solidFill>
              <w14:schemeClr w14:val="tx1"/>
            </w14:solidFill>
          </w14:textFill>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5"/>
        <w:rPr>
          <w:color w:val="000000" w:themeColor="text1"/>
          <w14:textFill>
            <w14:solidFill>
              <w14:schemeClr w14:val="tx1"/>
            </w14:solidFill>
          </w14:textFill>
        </w:rPr>
      </w:pPr>
      <w:bookmarkStart w:id="0" w:name="_Toc523906055"/>
      <w:r>
        <w:rPr>
          <w:color w:val="000000" w:themeColor="text1"/>
          <w14:textFill>
            <w14:solidFill>
              <w14:schemeClr w14:val="tx1"/>
            </w14:solidFill>
          </w14:textFill>
        </w:rPr>
        <w:t>表一  项目</w:t>
      </w:r>
      <w:r>
        <w:rPr>
          <w:rFonts w:hint="eastAsia"/>
          <w:color w:val="000000" w:themeColor="text1"/>
          <w14:textFill>
            <w14:solidFill>
              <w14:schemeClr w14:val="tx1"/>
            </w14:solidFill>
          </w14:textFill>
        </w:rPr>
        <w:t>基本情况</w:t>
      </w:r>
      <w:bookmarkEnd w:id="0"/>
    </w:p>
    <w:tbl>
      <w:tblPr>
        <w:tblStyle w:val="31"/>
        <w:tblW w:w="962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626" w:type="dxa"/>
            <w:shd w:val="clear" w:color="auto" w:fill="auto"/>
          </w:tcPr>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79"/>
              <w:gridCol w:w="2440"/>
              <w:gridCol w:w="1560"/>
              <w:gridCol w:w="1235"/>
              <w:gridCol w:w="1205"/>
              <w:gridCol w:w="13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1" w:type="pct"/>
                  <w:gridSpan w:val="2"/>
                  <w:tcBorders>
                    <w:tl2br w:val="nil"/>
                    <w:tr2bl w:val="nil"/>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建设项目名称</w:t>
                  </w:r>
                </w:p>
              </w:tc>
              <w:tc>
                <w:tcPr>
                  <w:tcW w:w="415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新增2条颗粒剂生产线、1条胶囊剂生产线、升级改造前处理与提取生产线项目（一期）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建设单位名称</w:t>
                  </w:r>
                </w:p>
              </w:tc>
              <w:tc>
                <w:tcPr>
                  <w:tcW w:w="4158" w:type="pct"/>
                  <w:gridSpan w:val="5"/>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江西昂泰制药有限公司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建设项目性质</w:t>
                  </w:r>
                </w:p>
              </w:tc>
              <w:tc>
                <w:tcPr>
                  <w:tcW w:w="4158" w:type="pct"/>
                  <w:gridSpan w:val="5"/>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 xml:space="preserve">新建   </w:t>
                  </w:r>
                  <w:r>
                    <w:rPr>
                      <w:rFonts w:hint="eastAsia" w:ascii="宋体" w:hAnsi="宋体"/>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 xml:space="preserve">改扩建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技改</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迁建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4158" w:type="pct"/>
                  <w:gridSpan w:val="5"/>
                  <w:tcBorders>
                    <w:tl2br w:val="nil"/>
                    <w:tr2bl w:val="nil"/>
                  </w:tcBorders>
                  <w:vAlign w:val="center"/>
                </w:tcPr>
                <w:p>
                  <w:pPr>
                    <w:adjustRightInd w:val="0"/>
                    <w:snapToGrid w:val="0"/>
                    <w:jc w:val="center"/>
                    <w:rPr>
                      <w:rFonts w:hint="eastAsia" w:hAnsi="宋体" w:eastAsia="宋体"/>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江西省九江市武宁县工业园区昂泰路1号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主要产品名称</w:t>
                  </w:r>
                </w:p>
              </w:tc>
              <w:tc>
                <w:tcPr>
                  <w:tcW w:w="4158" w:type="pct"/>
                  <w:gridSpan w:val="5"/>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大七厘胶囊、萘丁美酮分散片、萘丁美酮片、消糜阴道泡腾片、</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双丹胶囊</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感冒灵颗粒</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设计生产能力</w:t>
                  </w:r>
                </w:p>
              </w:tc>
              <w:tc>
                <w:tcPr>
                  <w:tcW w:w="4158" w:type="pct"/>
                  <w:gridSpan w:val="5"/>
                  <w:tcBorders>
                    <w:tl2br w:val="nil"/>
                    <w:tr2bl w:val="nil"/>
                  </w:tcBorders>
                  <w:vAlign w:val="center"/>
                </w:tcPr>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5"/>
                    <w:gridCol w:w="1920"/>
                    <w:gridCol w:w="2024"/>
                    <w:gridCol w:w="26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val="0"/>
                        <w:tcMar>
                          <w:top w:w="15" w:type="dxa"/>
                          <w:left w:w="15" w:type="dxa"/>
                          <w:right w:w="15" w:type="dxa"/>
                        </w:tcMar>
                        <w:vAlign w:val="center"/>
                      </w:tcPr>
                      <w:p>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261"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30"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设计生产能力</w:t>
                        </w:r>
                      </w:p>
                    </w:tc>
                    <w:tc>
                      <w:tcPr>
                        <w:tcW w:w="1760" w:type="pct"/>
                        <w:noWrap w:val="0"/>
                        <w:tcMar>
                          <w:top w:w="15" w:type="dxa"/>
                          <w:left w:w="15" w:type="dxa"/>
                          <w:right w:w="15" w:type="dxa"/>
                        </w:tcMar>
                        <w:vAlign w:val="center"/>
                      </w:tcPr>
                      <w:p>
                        <w:pPr>
                          <w:pStyle w:val="122"/>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大七厘胶囊</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eastAsia" w:cs="Times New Roman"/>
                            <w:color w:val="000000" w:themeColor="text1"/>
                            <w:kern w:val="2"/>
                            <w:sz w:val="21"/>
                            <w:highlight w:val="none"/>
                            <w:lang w:val="en-US" w:eastAsia="zh-CN" w:bidi="ar-SA"/>
                            <w14:textFill>
                              <w14:solidFill>
                                <w14:schemeClr w14:val="tx1"/>
                              </w14:solidFill>
                            </w14:textFill>
                          </w:rPr>
                          <w:t>1万箱</w:t>
                        </w:r>
                      </w:p>
                    </w:tc>
                    <w:tc>
                      <w:tcPr>
                        <w:tcW w:w="1760" w:type="pct"/>
                        <w:noWrap/>
                        <w:tcMar>
                          <w:top w:w="15" w:type="dxa"/>
                          <w:left w:w="15" w:type="dxa"/>
                          <w:right w:w="15" w:type="dxa"/>
                        </w:tcMar>
                        <w:vAlign w:val="center"/>
                      </w:tcPr>
                      <w:p>
                        <w:pPr>
                          <w:pStyle w:val="12"/>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12粒×3板×200盒/箱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10粒×2板×300盒/箱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10粒×3板×300盒/箱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Cs w:val="21"/>
                            <w:highlight w:val="none"/>
                            <w:vertAlign w:val="baseli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萘丁美酮分散片</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1200箱</w:t>
                        </w:r>
                      </w:p>
                    </w:tc>
                    <w:tc>
                      <w:tcPr>
                        <w:tcW w:w="1760" w:type="pct"/>
                        <w:noWrap/>
                        <w:tcMar>
                          <w:top w:w="15" w:type="dxa"/>
                          <w:left w:w="15" w:type="dxa"/>
                          <w:right w:w="15" w:type="dxa"/>
                        </w:tcMar>
                        <w:vAlign w:val="center"/>
                      </w:tcPr>
                      <w:p>
                        <w:pPr>
                          <w:pStyle w:val="12"/>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8片/板×1板×300盒/箱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8片/板×2板×300盒/箱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261" w:type="pct"/>
                        <w:noWrap/>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萘丁美酮片</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600箱</w:t>
                        </w:r>
                      </w:p>
                    </w:tc>
                    <w:tc>
                      <w:tcPr>
                        <w:tcW w:w="1760" w:type="pct"/>
                        <w:noWrap/>
                        <w:tcMar>
                          <w:top w:w="15" w:type="dxa"/>
                          <w:left w:w="15" w:type="dxa"/>
                          <w:right w:w="15" w:type="dxa"/>
                        </w:tcMar>
                        <w:vAlign w:val="center"/>
                      </w:tcPr>
                      <w:p>
                        <w:pPr>
                          <w:pStyle w:val="1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10片/板×3板×200盒/箱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61" w:type="pct"/>
                        <w:noWrap/>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消糜阴道泡腾片</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7800箱</w:t>
                        </w:r>
                      </w:p>
                    </w:tc>
                    <w:tc>
                      <w:tcPr>
                        <w:tcW w:w="1760" w:type="pct"/>
                        <w:noWrap/>
                        <w:tcMar>
                          <w:top w:w="15" w:type="dxa"/>
                          <w:left w:w="15" w:type="dxa"/>
                          <w:right w:w="15" w:type="dxa"/>
                        </w:tcMar>
                        <w:vAlign w:val="center"/>
                      </w:tcPr>
                      <w:p>
                        <w:pPr>
                          <w:pStyle w:val="1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其中</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7片/盒×300盒/箱的6000箱；5片/盒×300盒/箱的1200箱；6片/盒×300盒/箱的600箱</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5g×9袋×200盒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5g×12袋×200盒</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2粒×3板×10盒×30条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9粒×2板×10盒×20条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12粒×4板×10盒×20条</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双丹胶囊</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12粒×2板×10盒×30条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12粒×3板×10盒×24条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12粒×4板×10盒×20条</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10g×20袋×50包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10g×10袋×150盒</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10g×10袋×150盒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10g×20袋×50包</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p>
                    </w:tc>
                    <w:tc>
                      <w:tcPr>
                        <w:tcW w:w="1330" w:type="pct"/>
                        <w:noWrap w:val="0"/>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18g×10袋×60盒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18g×12袋×60盒</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1261" w:type="pct"/>
                        <w:noWrap/>
                        <w:tcMar>
                          <w:top w:w="15" w:type="dxa"/>
                          <w:left w:w="15" w:type="dxa"/>
                          <w:right w:w="15" w:type="dxa"/>
                        </w:tcMar>
                        <w:vAlign w:val="center"/>
                      </w:tcPr>
                      <w:p>
                        <w:pPr>
                          <w:tabs>
                            <w:tab w:val="left" w:pos="449"/>
                          </w:tabs>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感冒灵颗粒</w:t>
                        </w:r>
                      </w:p>
                    </w:tc>
                    <w:tc>
                      <w:tcPr>
                        <w:tcW w:w="1330" w:type="pct"/>
                        <w:noWrap w:val="0"/>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10g×9袋×150盒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10g×12袋×120盒</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双丹片</w:t>
                        </w:r>
                      </w:p>
                    </w:tc>
                    <w:tc>
                      <w:tcPr>
                        <w:tcW w:w="1330" w:type="pct"/>
                        <w:noWrap w:val="0"/>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40"/>
                            <w:sz w:val="21"/>
                            <w:szCs w:val="21"/>
                            <w14:textFill>
                              <w14:solidFill>
                                <w14:schemeClr w14:val="tx1"/>
                              </w14:solidFill>
                            </w14:textFill>
                          </w:rPr>
                          <w:t>36片×10盒×30条</w:t>
                        </w:r>
                        <w:r>
                          <w:rPr>
                            <w:rFonts w:hint="default" w:ascii="Times New Roman" w:hAnsi="Times New Roman" w:eastAsia="宋体" w:cs="Times New Roman"/>
                            <w:color w:val="000000" w:themeColor="text1"/>
                            <w:kern w:val="4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40"/>
                            <w:sz w:val="21"/>
                            <w:szCs w:val="21"/>
                            <w14:textFill>
                              <w14:solidFill>
                                <w14:schemeClr w14:val="tx1"/>
                              </w14:solidFill>
                            </w14:textFill>
                          </w:rPr>
                          <w:t>48片×10盒×30条</w:t>
                        </w:r>
                        <w:r>
                          <w:rPr>
                            <w:rFonts w:hint="default" w:ascii="Times New Roman" w:hAnsi="Times New Roman" w:eastAsia="宋体" w:cs="Times New Roman"/>
                            <w:color w:val="000000" w:themeColor="text1"/>
                            <w:kern w:val="4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40"/>
                            <w:sz w:val="21"/>
                            <w:szCs w:val="21"/>
                            <w14:textFill>
                              <w14:solidFill>
                                <w14:schemeClr w14:val="tx1"/>
                              </w14:solidFill>
                            </w14:textFill>
                          </w:rPr>
                          <w:t>72片×10盒×30条；120片×10盒×15条</w:t>
                        </w:r>
                        <w:r>
                          <w:rPr>
                            <w:rFonts w:hint="eastAsia" w:cs="Times New Roman"/>
                            <w:color w:val="000000" w:themeColor="text1"/>
                            <w:kern w:val="40"/>
                            <w:sz w:val="21"/>
                            <w:szCs w:val="21"/>
                            <w:lang w:eastAsia="zh-CN"/>
                            <w14:textFill>
                              <w14:solidFill>
                                <w14:schemeClr w14:val="tx1"/>
                              </w14:solidFill>
                            </w14:textFill>
                          </w:rPr>
                          <w:t>；外售</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实际生产能力</w:t>
                  </w:r>
                </w:p>
              </w:tc>
              <w:tc>
                <w:tcPr>
                  <w:tcW w:w="4158" w:type="pct"/>
                  <w:gridSpan w:val="5"/>
                  <w:tcBorders>
                    <w:tl2br w:val="nil"/>
                    <w:tr2bl w:val="nil"/>
                  </w:tcBorders>
                  <w:vAlign w:val="center"/>
                </w:tcPr>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5"/>
                    <w:gridCol w:w="1920"/>
                    <w:gridCol w:w="2024"/>
                    <w:gridCol w:w="26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val="0"/>
                        <w:tcMar>
                          <w:top w:w="15" w:type="dxa"/>
                          <w:left w:w="15" w:type="dxa"/>
                          <w:right w:w="15" w:type="dxa"/>
                        </w:tcMar>
                        <w:vAlign w:val="center"/>
                      </w:tcPr>
                      <w:p>
                        <w:pPr>
                          <w:pStyle w:val="116"/>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1261"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产品</w:t>
                        </w:r>
                        <w:r>
                          <w:rPr>
                            <w:rFonts w:hint="default" w:ascii="Times New Roman" w:hAnsi="Times New Roman" w:eastAsia="宋体" w:cs="Times New Roman"/>
                            <w:color w:val="000000" w:themeColor="text1"/>
                            <w:sz w:val="21"/>
                            <w:szCs w:val="21"/>
                            <w:lang w:eastAsia="zh-CN"/>
                            <w14:textFill>
                              <w14:solidFill>
                                <w14:schemeClr w14:val="tx1"/>
                              </w14:solidFill>
                            </w14:textFill>
                          </w:rPr>
                          <w:t>名称</w:t>
                        </w:r>
                      </w:p>
                    </w:tc>
                    <w:tc>
                      <w:tcPr>
                        <w:tcW w:w="1330"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实际生产能力</w:t>
                        </w:r>
                      </w:p>
                    </w:tc>
                    <w:tc>
                      <w:tcPr>
                        <w:tcW w:w="1760" w:type="pct"/>
                        <w:noWrap w:val="0"/>
                        <w:tcMar>
                          <w:top w:w="15" w:type="dxa"/>
                          <w:left w:w="15" w:type="dxa"/>
                          <w:right w:w="15" w:type="dxa"/>
                        </w:tcMar>
                        <w:vAlign w:val="center"/>
                      </w:tcPr>
                      <w:p>
                        <w:pPr>
                          <w:pStyle w:val="122"/>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大七厘胶囊</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kern w:val="2"/>
                            <w:sz w:val="21"/>
                            <w:highlight w:val="none"/>
                            <w:lang w:val="en-US" w:eastAsia="zh-CN" w:bidi="ar-SA"/>
                            <w14:textFill>
                              <w14:solidFill>
                                <w14:schemeClr w14:val="tx1"/>
                              </w14:solidFill>
                            </w14:textFill>
                          </w:rPr>
                          <w:t>1万箱</w:t>
                        </w:r>
                      </w:p>
                    </w:tc>
                    <w:tc>
                      <w:tcPr>
                        <w:tcW w:w="1760" w:type="pct"/>
                        <w:noWrap/>
                        <w:tcMar>
                          <w:top w:w="15" w:type="dxa"/>
                          <w:left w:w="15" w:type="dxa"/>
                          <w:right w:w="15" w:type="dxa"/>
                        </w:tcMar>
                        <w:vAlign w:val="center"/>
                      </w:tcPr>
                      <w:p>
                        <w:pPr>
                          <w:pStyle w:val="12"/>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12粒×3板×200盒/箱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10粒×3板×300盒/箱</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eastAsia" w:cs="Times New Roman"/>
                            <w:color w:val="000000" w:themeColor="text1"/>
                            <w:szCs w:val="21"/>
                            <w:highlight w:val="none"/>
                            <w:vertAlign w:val="baseli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萘丁美酮分散片</w:t>
                        </w:r>
                      </w:p>
                    </w:tc>
                    <w:tc>
                      <w:tcPr>
                        <w:tcW w:w="1330" w:type="pct"/>
                        <w:noWrap w:val="0"/>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760" w:type="pct"/>
                        <w:noWrap/>
                        <w:tcMar>
                          <w:top w:w="15" w:type="dxa"/>
                          <w:left w:w="15" w:type="dxa"/>
                          <w:right w:w="15" w:type="dxa"/>
                        </w:tcMar>
                        <w:vAlign w:val="center"/>
                      </w:tcPr>
                      <w:p>
                        <w:pPr>
                          <w:pStyle w:val="12"/>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1261" w:type="pct"/>
                        <w:noWrap/>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萘丁美酮片</w:t>
                        </w:r>
                      </w:p>
                    </w:tc>
                    <w:tc>
                      <w:tcPr>
                        <w:tcW w:w="1330" w:type="pct"/>
                        <w:noWrap w:val="0"/>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pStyle w:val="1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1261" w:type="pct"/>
                        <w:noWrap/>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消糜阴道泡腾片</w:t>
                        </w:r>
                      </w:p>
                    </w:tc>
                    <w:tc>
                      <w:tcPr>
                        <w:tcW w:w="1330" w:type="pct"/>
                        <w:noWrap w:val="0"/>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pStyle w:val="12"/>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261" w:type="pct"/>
                        <w:noWrap/>
                        <w:tcMar>
                          <w:top w:w="15" w:type="dxa"/>
                          <w:left w:w="15" w:type="dxa"/>
                          <w:right w:w="15" w:type="dxa"/>
                        </w:tcMar>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p>
                    </w:tc>
                    <w:tc>
                      <w:tcPr>
                        <w:tcW w:w="1330" w:type="pct"/>
                        <w:noWrap w:val="0"/>
                        <w:tcMar>
                          <w:top w:w="15" w:type="dxa"/>
                          <w:left w:w="15" w:type="dxa"/>
                          <w:right w:w="15" w:type="dxa"/>
                        </w:tcMar>
                        <w:vAlign w:val="center"/>
                      </w:tcPr>
                      <w:p>
                        <w:pPr>
                          <w:adjustRightInd w:val="0"/>
                          <w:snapToGrid w:val="0"/>
                          <w:jc w:val="center"/>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箱</w:t>
                        </w:r>
                      </w:p>
                    </w:tc>
                    <w:tc>
                      <w:tcPr>
                        <w:tcW w:w="1760" w:type="pct"/>
                        <w:noWrap/>
                        <w:tcMar>
                          <w:top w:w="15" w:type="dxa"/>
                          <w:left w:w="15" w:type="dxa"/>
                          <w:right w:w="15" w:type="dxa"/>
                        </w:tcMar>
                        <w:vAlign w:val="center"/>
                      </w:tcPr>
                      <w:p>
                        <w:pPr>
                          <w:jc w:val="center"/>
                          <w:rPr>
                            <w:rFonts w:hint="eastAsia"/>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5g×9袋×200盒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5g×12袋×200盒</w:t>
                        </w:r>
                        <w:r>
                          <w:rPr>
                            <w:rFonts w:hint="eastAsia" w:cs="Times New Roman"/>
                            <w:color w:val="000000" w:themeColor="text1"/>
                            <w:sz w:val="21"/>
                            <w:szCs w:val="21"/>
                            <w:lang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1261" w:type="pct"/>
                        <w:noWrap/>
                        <w:tcMar>
                          <w:top w:w="15" w:type="dxa"/>
                          <w:left w:w="15" w:type="dxa"/>
                          <w:right w:w="15" w:type="dxa"/>
                        </w:tcMar>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1261" w:type="pct"/>
                        <w:noWrap/>
                        <w:tcMar>
                          <w:top w:w="15" w:type="dxa"/>
                          <w:left w:w="15" w:type="dxa"/>
                          <w:right w:w="15" w:type="dxa"/>
                        </w:tcMar>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双丹胶囊</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1261" w:type="pct"/>
                        <w:noWrap/>
                        <w:tcMar>
                          <w:top w:w="15" w:type="dxa"/>
                          <w:left w:w="15" w:type="dxa"/>
                          <w:right w:w="15" w:type="dxa"/>
                        </w:tcMar>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1261" w:type="pct"/>
                        <w:noWrap/>
                        <w:tcMar>
                          <w:top w:w="15" w:type="dxa"/>
                          <w:left w:w="15" w:type="dxa"/>
                          <w:right w:w="15" w:type="dxa"/>
                        </w:tcMar>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eastAsia" w:eastAsia="宋体"/>
                            <w:color w:val="000000" w:themeColor="text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w:t>
                        </w:r>
                      </w:p>
                    </w:tc>
                    <w:tc>
                      <w:tcPr>
                        <w:tcW w:w="1261" w:type="pct"/>
                        <w:noWrap/>
                        <w:tcMar>
                          <w:top w:w="15" w:type="dxa"/>
                          <w:left w:w="15" w:type="dxa"/>
                          <w:right w:w="15" w:type="dxa"/>
                        </w:tcMar>
                        <w:vAlign w:val="center"/>
                      </w:tcPr>
                      <w:p>
                        <w:pPr>
                          <w:tabs>
                            <w:tab w:val="left" w:pos="449"/>
                          </w:tabs>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感冒灵颗粒</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47" w:type="pct"/>
                        <w:noWrap/>
                        <w:tcMar>
                          <w:top w:w="15" w:type="dxa"/>
                          <w:left w:w="15" w:type="dxa"/>
                          <w:right w:w="15" w:type="dxa"/>
                        </w:tcMar>
                        <w:vAlign w:val="center"/>
                      </w:tcPr>
                      <w:p>
                        <w:pPr>
                          <w:pStyle w:val="116"/>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c>
                      <w:tcPr>
                        <w:tcW w:w="1261" w:type="pct"/>
                        <w:noWrap/>
                        <w:tcMar>
                          <w:top w:w="15" w:type="dxa"/>
                          <w:left w:w="15" w:type="dxa"/>
                          <w:right w:w="15"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双丹片</w:t>
                        </w:r>
                      </w:p>
                    </w:tc>
                    <w:tc>
                      <w:tcPr>
                        <w:tcW w:w="1330" w:type="pct"/>
                        <w:noWrap w:val="0"/>
                        <w:tcMar>
                          <w:top w:w="15" w:type="dxa"/>
                          <w:left w:w="15" w:type="dxa"/>
                          <w:right w:w="15" w:type="dxa"/>
                        </w:tcMar>
                        <w:vAlign w:val="center"/>
                      </w:tcPr>
                      <w:p>
                        <w:pPr>
                          <w:adjustRightInd w:val="0"/>
                          <w:snapToGrid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760" w:type="pct"/>
                        <w:noWrap/>
                        <w:tcMar>
                          <w:top w:w="15" w:type="dxa"/>
                          <w:left w:w="15" w:type="dxa"/>
                          <w:right w:w="15" w:type="dxa"/>
                        </w:tcMar>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bl>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环评时间</w:t>
                  </w:r>
                </w:p>
              </w:tc>
              <w:tc>
                <w:tcPr>
                  <w:tcW w:w="1296"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022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月</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开工日期</w:t>
                  </w:r>
                </w:p>
              </w:tc>
              <w:tc>
                <w:tcPr>
                  <w:tcW w:w="2033" w:type="pct"/>
                  <w:gridSpan w:val="3"/>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7</w:t>
                  </w:r>
                  <w:r>
                    <w:rPr>
                      <w:rFonts w:hint="eastAsia"/>
                      <w:color w:val="000000" w:themeColor="text1"/>
                      <w:szCs w:val="21"/>
                      <w14:textFill>
                        <w14:solidFill>
                          <w14:schemeClr w14:val="tx1"/>
                        </w14:solidFill>
                      </w14:textFill>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投入试生产时间</w:t>
                  </w:r>
                </w:p>
              </w:tc>
              <w:tc>
                <w:tcPr>
                  <w:tcW w:w="1296" w:type="pct"/>
                  <w:tcBorders>
                    <w:tl2br w:val="nil"/>
                    <w:tr2bl w:val="nil"/>
                  </w:tcBorders>
                  <w:vAlign w:val="center"/>
                </w:tcPr>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10</w:t>
                  </w:r>
                  <w:r>
                    <w:rPr>
                      <w:rFonts w:hint="eastAsia"/>
                      <w:color w:val="000000" w:themeColor="text1"/>
                      <w:szCs w:val="21"/>
                      <w14:textFill>
                        <w14:solidFill>
                          <w14:schemeClr w14:val="tx1"/>
                        </w14:solidFill>
                      </w14:textFill>
                    </w:rPr>
                    <w:t>月</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现场监测时间</w:t>
                  </w:r>
                </w:p>
              </w:tc>
              <w:tc>
                <w:tcPr>
                  <w:tcW w:w="2033"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202</w:t>
                  </w: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年</w:t>
                  </w:r>
                  <w:r>
                    <w:rPr>
                      <w:rFonts w:hint="eastAsia"/>
                      <w:color w:val="000000" w:themeColor="text1"/>
                      <w:szCs w:val="21"/>
                      <w:lang w:val="en-US" w:eastAsia="zh-CN"/>
                      <w14:textFill>
                        <w14:solidFill>
                          <w14:schemeClr w14:val="tx1"/>
                        </w14:solidFill>
                      </w14:textFill>
                    </w:rPr>
                    <w:t>12</w:t>
                  </w:r>
                  <w:r>
                    <w:rPr>
                      <w:rFonts w:hint="eastAsia"/>
                      <w:color w:val="000000" w:themeColor="text1"/>
                      <w:szCs w:val="21"/>
                      <w14:textFill>
                        <w14:solidFill>
                          <w14:schemeClr w14:val="tx1"/>
                        </w14:solidFill>
                      </w14:textFill>
                    </w:rPr>
                    <w:t>月</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日~</w:t>
                  </w:r>
                  <w:r>
                    <w:rPr>
                      <w:rFonts w:hint="eastAsia"/>
                      <w:color w:val="000000" w:themeColor="text1"/>
                      <w:szCs w:val="21"/>
                      <w:lang w:val="en-US" w:eastAsia="zh-CN"/>
                      <w14:textFill>
                        <w14:solidFill>
                          <w14:schemeClr w14:val="tx1"/>
                        </w14:solidFill>
                      </w14:textFill>
                    </w:rPr>
                    <w:t>2023年12月21</w:t>
                  </w:r>
                  <w:r>
                    <w:rPr>
                      <w:rFonts w:hint="eastAsia"/>
                      <w:color w:val="000000" w:themeColor="text1"/>
                      <w:szCs w:val="21"/>
                      <w14:textFill>
                        <w14:solidFill>
                          <w14:schemeClr w14:val="tx1"/>
                        </w14:solidFill>
                      </w14:textFill>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环评报告表审批部门</w:t>
                  </w:r>
                </w:p>
              </w:tc>
              <w:tc>
                <w:tcPr>
                  <w:tcW w:w="1296" w:type="pct"/>
                  <w:tcBorders>
                    <w:tl2br w:val="nil"/>
                    <w:tr2bl w:val="nil"/>
                  </w:tcBorders>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九江市武宁生态环境局</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环评</w:t>
                  </w:r>
                  <w:r>
                    <w:rPr>
                      <w:rFonts w:hint="eastAsia"/>
                      <w:color w:val="000000" w:themeColor="text1"/>
                      <w:szCs w:val="21"/>
                      <w14:textFill>
                        <w14:solidFill>
                          <w14:schemeClr w14:val="tx1"/>
                        </w14:solidFill>
                      </w14:textFill>
                    </w:rPr>
                    <w:t>报告</w:t>
                  </w:r>
                  <w:r>
                    <w:rPr>
                      <w:color w:val="000000" w:themeColor="text1"/>
                      <w:szCs w:val="21"/>
                      <w14:textFill>
                        <w14:solidFill>
                          <w14:schemeClr w14:val="tx1"/>
                        </w14:solidFill>
                      </w14:textFill>
                    </w:rPr>
                    <w:t>表</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编制单位</w:t>
                  </w:r>
                </w:p>
              </w:tc>
              <w:tc>
                <w:tcPr>
                  <w:tcW w:w="2033" w:type="pct"/>
                  <w:gridSpan w:val="3"/>
                  <w:tcBorders>
                    <w:tl2br w:val="nil"/>
                    <w:tr2bl w:val="nil"/>
                  </w:tcBorders>
                  <w:vAlign w:val="center"/>
                </w:tcPr>
                <w:p>
                  <w:pPr>
                    <w:adjustRightInd w:val="0"/>
                    <w:snapToGrid w:val="0"/>
                    <w:ind w:left="-105" w:leftChars="-50" w:right="-105" w:rightChars="-5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南昌赣华环保技术有限公司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设计单位</w:t>
                  </w:r>
                </w:p>
              </w:tc>
              <w:tc>
                <w:tcPr>
                  <w:tcW w:w="129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环保设施</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施工单位</w:t>
                  </w:r>
                </w:p>
              </w:tc>
              <w:tc>
                <w:tcPr>
                  <w:tcW w:w="2033" w:type="pct"/>
                  <w:gridSpan w:val="3"/>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投资总概算</w:t>
                  </w:r>
                </w:p>
              </w:tc>
              <w:tc>
                <w:tcPr>
                  <w:tcW w:w="1296" w:type="pct"/>
                  <w:tcBorders>
                    <w:tl2br w:val="nil"/>
                    <w:tr2bl w:val="nil"/>
                  </w:tcBorders>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6200</w:t>
                  </w:r>
                  <w:r>
                    <w:rPr>
                      <w:rFonts w:hint="eastAsia"/>
                      <w:color w:val="000000" w:themeColor="text1"/>
                      <w:szCs w:val="21"/>
                      <w14:textFill>
                        <w14:solidFill>
                          <w14:schemeClr w14:val="tx1"/>
                        </w14:solidFill>
                      </w14:textFill>
                    </w:rPr>
                    <w:t>万元</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环保投资总概算</w:t>
                  </w:r>
                </w:p>
              </w:tc>
              <w:tc>
                <w:tcPr>
                  <w:tcW w:w="656"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199</w:t>
                  </w:r>
                  <w:r>
                    <w:rPr>
                      <w:rFonts w:hint="eastAsia"/>
                      <w:color w:val="000000" w:themeColor="text1"/>
                      <w:sz w:val="21"/>
                      <w:szCs w:val="21"/>
                      <w:lang w:val="en-US" w:eastAsia="zh-CN"/>
                      <w14:textFill>
                        <w14:solidFill>
                          <w14:schemeClr w14:val="tx1"/>
                        </w14:solidFill>
                      </w14:textFill>
                    </w:rPr>
                    <w:t>万元</w:t>
                  </w:r>
                </w:p>
              </w:tc>
              <w:tc>
                <w:tcPr>
                  <w:tcW w:w="640"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736"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pct"/>
                  <w:gridSpan w:val="2"/>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实际总投资</w:t>
                  </w:r>
                </w:p>
              </w:tc>
              <w:tc>
                <w:tcPr>
                  <w:tcW w:w="1296"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6200</w:t>
                  </w:r>
                  <w:r>
                    <w:rPr>
                      <w:rFonts w:hint="eastAsia"/>
                      <w:color w:val="000000" w:themeColor="text1"/>
                      <w:szCs w:val="21"/>
                      <w14:textFill>
                        <w14:solidFill>
                          <w14:schemeClr w14:val="tx1"/>
                        </w14:solidFill>
                      </w14:textFill>
                    </w:rPr>
                    <w:t>万元</w:t>
                  </w:r>
                </w:p>
              </w:tc>
              <w:tc>
                <w:tcPr>
                  <w:tcW w:w="828"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实际环保投资</w:t>
                  </w:r>
                </w:p>
              </w:tc>
              <w:tc>
                <w:tcPr>
                  <w:tcW w:w="656" w:type="pct"/>
                  <w:tcBorders>
                    <w:tl2br w:val="nil"/>
                    <w:tr2bl w:val="nil"/>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194</w:t>
                  </w:r>
                  <w:r>
                    <w:rPr>
                      <w:rFonts w:hint="eastAsia"/>
                      <w:color w:val="000000" w:themeColor="text1"/>
                      <w:sz w:val="21"/>
                      <w:szCs w:val="21"/>
                      <w:lang w:val="en-US" w:eastAsia="zh-CN"/>
                      <w14:textFill>
                        <w14:solidFill>
                          <w14:schemeClr w14:val="tx1"/>
                        </w14:solidFill>
                      </w14:textFill>
                    </w:rPr>
                    <w:t>万元</w:t>
                  </w:r>
                </w:p>
              </w:tc>
              <w:tc>
                <w:tcPr>
                  <w:tcW w:w="640" w:type="pct"/>
                  <w:tcBorders>
                    <w:tl2br w:val="nil"/>
                    <w:tr2bl w:val="nil"/>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比例</w:t>
                  </w:r>
                </w:p>
              </w:tc>
              <w:tc>
                <w:tcPr>
                  <w:tcW w:w="736" w:type="pct"/>
                  <w:tcBorders>
                    <w:tl2br w:val="nil"/>
                    <w:tr2bl w:val="nil"/>
                  </w:tcBorders>
                  <w:vAlign w:val="center"/>
                </w:tcPr>
                <w:p>
                  <w:pPr>
                    <w:adjustRightInd w:val="0"/>
                    <w:snapToGrid w:val="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87" w:type="pct"/>
                  <w:tcBorders>
                    <w:tl2br w:val="nil"/>
                    <w:tr2bl w:val="nil"/>
                  </w:tcBorders>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验收监测依据</w:t>
                  </w:r>
                </w:p>
              </w:tc>
              <w:tc>
                <w:tcPr>
                  <w:tcW w:w="441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lang w:eastAsia="zh-CN"/>
                      <w14:textFill>
                        <w14:solidFill>
                          <w14:schemeClr w14:val="tx1"/>
                        </w14:solidFill>
                      </w14:textFill>
                    </w:rPr>
                    <w:t>）《中华人民共和国环境保护法》；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）《建设项目环境保护管理条例》(国令第682号)；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）《建设项目竣工环境保护验收暂行办法》（国环规环评[2017]4号）；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）《江西省建设项目环境保护管理条例》；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）《建设项目竣工环境保护验收技术指南污染影响类》（公告2018年第9号）；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lang w:eastAsia="zh-CN"/>
                      <w14:textFill>
                        <w14:solidFill>
                          <w14:schemeClr w14:val="tx1"/>
                        </w14:solidFill>
                      </w14:textFill>
                    </w:rPr>
                    <w:t>）九江市武宁生态环境局，关于新增2条颗粒剂生产线、1条胶囊剂生产线、升级改造前处理与提取生产线项目环境影响报告表的批复，九江环评字〔202</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27</w:t>
                  </w:r>
                  <w:r>
                    <w:rPr>
                      <w:rFonts w:hint="eastAsia"/>
                      <w:color w:val="000000" w:themeColor="text1"/>
                      <w:sz w:val="24"/>
                      <w:szCs w:val="24"/>
                      <w:lang w:eastAsia="zh-CN"/>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）南昌赣华环保技术有限公司《新增2条颗粒剂生产线、1条胶囊剂生产线、升级改造前处理与提取生产线项目环境影响报告表》；</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8</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江西昂泰制药有限公司</w:t>
                  </w:r>
                  <w:r>
                    <w:rPr>
                      <w:rFonts w:hint="eastAsia"/>
                      <w:color w:val="000000" w:themeColor="text1"/>
                      <w:sz w:val="24"/>
                      <w:szCs w:val="24"/>
                      <w:highlight w:val="none"/>
                      <w:lang w:val="en-US" w:eastAsia="zh-CN"/>
                      <w14:textFill>
                        <w14:solidFill>
                          <w14:schemeClr w14:val="tx1"/>
                        </w14:solidFill>
                      </w14:textFill>
                    </w:rPr>
                    <w:t>固定污染源排污登记回执》（登记编号：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9136042375998843XK001Z）。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587" w:type="pct"/>
                  <w:tcBorders>
                    <w:top w:val="single" w:color="auto" w:sz="4" w:space="0"/>
                    <w:bottom w:val="single" w:color="auto" w:sz="4" w:space="0"/>
                    <w:tl2br w:val="nil"/>
                    <w:tr2bl w:val="nil"/>
                  </w:tcBorders>
                  <w:vAlign w:val="center"/>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验收监测评价标准、标号、级别、限值</w:t>
                  </w:r>
                </w:p>
              </w:tc>
              <w:tc>
                <w:tcPr>
                  <w:tcW w:w="4412" w:type="pct"/>
                  <w:gridSpan w:val="6"/>
                  <w:tcBorders>
                    <w:top w:val="single" w:color="auto" w:sz="4" w:space="0"/>
                    <w:tl2br w:val="nil"/>
                    <w:tr2bl w:val="nil"/>
                  </w:tcBorders>
                  <w:vAlign w:val="center"/>
                </w:tcPr>
                <w:p>
                  <w:pPr>
                    <w:adjustRightInd w:val="0"/>
                    <w:snapToGrid w:val="0"/>
                    <w:spacing w:line="24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1、环境质量标准：</w:t>
                  </w:r>
                </w:p>
                <w:p>
                  <w:pPr>
                    <w:pStyle w:val="110"/>
                    <w:keepNext w:val="0"/>
                    <w:keepLines w:val="0"/>
                    <w:pageBreakBefore w:val="0"/>
                    <w:widowControl w:val="0"/>
                    <w:numPr>
                      <w:ilvl w:val="0"/>
                      <w:numId w:val="0"/>
                    </w:numPr>
                    <w:kinsoku/>
                    <w:wordWrap/>
                    <w:overflowPunct/>
                    <w:topLinePunct w:val="0"/>
                    <w:autoSpaceDE w:val="0"/>
                    <w:autoSpaceDN w:val="0"/>
                    <w:bidi w:val="0"/>
                    <w:adjustRightInd w:val="0"/>
                    <w:snapToGrid w:val="0"/>
                    <w:spacing w:before="0" w:beforeLines="0"/>
                    <w:textAlignment w:val="auto"/>
                    <w:rPr>
                      <w:rFonts w:hint="default"/>
                      <w:bCs w:val="0"/>
                      <w:color w:val="000000" w:themeColor="text1"/>
                      <w14:textFill>
                        <w14:solidFill>
                          <w14:schemeClr w14:val="tx1"/>
                        </w14:solidFill>
                      </w14:textFill>
                    </w:rPr>
                  </w:pPr>
                  <w:r>
                    <w:rPr>
                      <w:bCs w:val="0"/>
                      <w:color w:val="000000" w:themeColor="text1"/>
                      <w14:textFill>
                        <w14:solidFill>
                          <w14:schemeClr w14:val="tx1"/>
                        </w14:solidFill>
                      </w14:textFill>
                    </w:rPr>
                    <w:t>表1-1 环境质量标准</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4030"/>
                    <w:gridCol w:w="2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tblHeader/>
                      <w:jc w:val="center"/>
                    </w:trPr>
                    <w:tc>
                      <w:tcPr>
                        <w:tcW w:w="798"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分</w:t>
                        </w:r>
                        <w:r>
                          <w:rPr>
                            <w:rFonts w:hint="eastAsia"/>
                            <w:b/>
                            <w:color w:val="000000" w:themeColor="text1"/>
                            <w:sz w:val="21"/>
                            <w:szCs w:val="21"/>
                            <w14:textFill>
                              <w14:solidFill>
                                <w14:schemeClr w14:val="tx1"/>
                              </w14:solidFill>
                            </w14:textFill>
                          </w:rPr>
                          <w:t>类</w:t>
                        </w:r>
                      </w:p>
                    </w:tc>
                    <w:tc>
                      <w:tcPr>
                        <w:tcW w:w="2491"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标准名称</w:t>
                        </w:r>
                      </w:p>
                    </w:tc>
                    <w:tc>
                      <w:tcPr>
                        <w:tcW w:w="1709" w:type="pct"/>
                        <w:vAlign w:val="center"/>
                      </w:tcPr>
                      <w:p>
                        <w:pPr>
                          <w:pStyle w:val="90"/>
                          <w:widowControl w:val="0"/>
                          <w:adjustRightInd w:val="0"/>
                          <w:snapToGrid w:val="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w:t>
                        </w:r>
                        <w:r>
                          <w:rPr>
                            <w:rFonts w:hint="eastAsia"/>
                            <w:color w:val="000000" w:themeColor="text1"/>
                            <w:sz w:val="21"/>
                            <w:szCs w:val="21"/>
                            <w14:textFill>
                              <w14:solidFill>
                                <w14:schemeClr w14:val="tx1"/>
                              </w14:solidFill>
                            </w14:textFill>
                          </w:rPr>
                          <w:t>（GB3095-2012）</w:t>
                        </w:r>
                      </w:p>
                    </w:tc>
                    <w:tc>
                      <w:tcPr>
                        <w:tcW w:w="1709"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《地表水环境质量标准》</w:t>
                        </w:r>
                        <w:r>
                          <w:rPr>
                            <w:rFonts w:hint="eastAsia"/>
                            <w:color w:val="000000" w:themeColor="text1"/>
                            <w:sz w:val="21"/>
                            <w:szCs w:val="21"/>
                            <w:lang w:val="en-US" w:eastAsia="zh-CN"/>
                            <w14:textFill>
                              <w14:solidFill>
                                <w14:schemeClr w14:val="tx1"/>
                              </w14:solidFill>
                            </w14:textFill>
                          </w:rPr>
                          <w:t>（GB3838-2002）</w:t>
                        </w:r>
                      </w:p>
                    </w:tc>
                    <w:tc>
                      <w:tcPr>
                        <w:tcW w:w="1709" w:type="pct"/>
                        <w:vAlign w:val="center"/>
                      </w:tcPr>
                      <w:p>
                        <w:pPr>
                          <w:pStyle w:val="90"/>
                          <w:widowControl w:val="0"/>
                          <w:adjustRightInd w:val="0"/>
                          <w:snapToGrid w:val="0"/>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Ⅲ</w:t>
                        </w:r>
                        <w:r>
                          <w:rPr>
                            <w:color w:val="000000" w:themeColor="text1"/>
                            <w:sz w:val="21"/>
                            <w:szCs w:val="21"/>
                            <w14:textFill>
                              <w14:solidFill>
                                <w14:schemeClr w14:val="tx1"/>
                              </w14:solidFill>
                            </w14:textFill>
                          </w:rPr>
                          <w:t>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8"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2491" w:type="pct"/>
                        <w:vAlign w:val="center"/>
                      </w:tcPr>
                      <w:p>
                        <w:pPr>
                          <w:pStyle w:val="90"/>
                          <w:widowControl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《声环境质量标准》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GB3096-2008</w:t>
                        </w:r>
                        <w:r>
                          <w:rPr>
                            <w:rFonts w:hint="eastAsia"/>
                            <w:color w:val="000000" w:themeColor="text1"/>
                            <w:sz w:val="21"/>
                            <w:szCs w:val="21"/>
                            <w14:textFill>
                              <w14:solidFill>
                                <w14:schemeClr w14:val="tx1"/>
                              </w14:solidFill>
                            </w14:textFill>
                          </w:rPr>
                          <w:t>）</w:t>
                        </w:r>
                      </w:p>
                    </w:tc>
                    <w:tc>
                      <w:tcPr>
                        <w:tcW w:w="1709" w:type="pct"/>
                        <w:vAlign w:val="center"/>
                      </w:tcPr>
                      <w:p>
                        <w:pPr>
                          <w:pStyle w:val="90"/>
                          <w:widowControl w:val="0"/>
                          <w:adjustRightInd w:val="0"/>
                          <w:snapToGrid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3类</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污染物排放标准：</w:t>
                  </w:r>
                </w:p>
                <w:p>
                  <w:pPr>
                    <w:adjustRightInd w:val="0"/>
                    <w:snapToGrid w:val="0"/>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t>废气：</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本项目运营期生产过程中产生的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无组织粉尘</w:t>
                  </w: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《大气污染物综合排放标准》（GB16297-1996）表2中相关标准；天然气锅炉产生的锅炉废气执行《锅炉大气污染物排放标准》（GB13271-2014）表2新建锅炉大气污染物排放限值中燃气锅炉限值要求；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4"/>
                      <w:szCs w:val="24"/>
                      <w:highlight w:val="none"/>
                      <w14:textFill>
                        <w14:solidFill>
                          <w14:schemeClr w14:val="tx1"/>
                        </w14:solidFill>
                      </w14:textFill>
                    </w:rPr>
                    <w:t>《挥发性有机物排放标准第3部分：医药制造业》（DB36/1101.3-2019）表1及表3中相关标准，厂区内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w:t>
                  </w:r>
                  <w:r>
                    <w:rPr>
                      <w:rFonts w:hint="default" w:ascii="Times New Roman" w:hAnsi="Times New Roman" w:eastAsia="宋体" w:cs="Times New Roman"/>
                      <w:color w:val="000000" w:themeColor="text1"/>
                      <w:sz w:val="24"/>
                      <w:szCs w:val="24"/>
                      <w:highlight w:val="none"/>
                      <w14:textFill>
                        <w14:solidFill>
                          <w14:schemeClr w14:val="tx1"/>
                        </w14:solidFill>
                      </w14:textFill>
                    </w:rPr>
                    <w:t>执行《挥发性有机物无组织排放控制标准》（GB37822-2019）附录A中排放限值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厂区污水处理站废气执行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14554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1993</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1中二级新扩改建标准</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食堂产生的油烟废气执行《饮食业油烟排放标准》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GB18483-2001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中“中型”标准。</w:t>
                  </w:r>
                </w:p>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表1-2</w:t>
                  </w:r>
                  <w:r>
                    <w:rPr>
                      <w:rFonts w:hint="eastAsia"/>
                      <w:bCs w:val="0"/>
                      <w:color w:val="000000" w:themeColor="text1"/>
                      <w:lang w:val="en-US" w:eastAsia="zh-CN"/>
                      <w14:textFill>
                        <w14:solidFill>
                          <w14:schemeClr w14:val="tx1"/>
                        </w14:solidFill>
                      </w14:textFill>
                    </w:rPr>
                    <w:t xml:space="preserve"> </w:t>
                  </w:r>
                  <w:r>
                    <w:rPr>
                      <w:rFonts w:hint="default"/>
                      <w:bCs w:val="0"/>
                      <w:color w:val="000000" w:themeColor="text1"/>
                      <w14:textFill>
                        <w14:solidFill>
                          <w14:schemeClr w14:val="tx1"/>
                        </w14:solidFill>
                      </w14:textFill>
                    </w:rPr>
                    <w:t xml:space="preserve">大气污染物排放标准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7"/>
                    <w:gridCol w:w="4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47"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eastAsia="zh-CN"/>
                            <w14:textFill>
                              <w14:solidFill>
                                <w14:schemeClr w14:val="tx1"/>
                              </w14:solidFill>
                            </w14:textFill>
                          </w:rPr>
                          <w:t>污染物</w:t>
                        </w:r>
                      </w:p>
                    </w:tc>
                    <w:tc>
                      <w:tcPr>
                        <w:tcW w:w="4347"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val="en-US" w:eastAsia="zh-CN"/>
                            <w14:textFill>
                              <w14:solidFill>
                                <w14:schemeClr w14:val="tx1"/>
                              </w14:solidFill>
                            </w14:textFill>
                          </w:rPr>
                          <w:t>无组织排放监控点浓度限值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347"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颗粒物</w:t>
                        </w:r>
                      </w:p>
                    </w:tc>
                    <w:tc>
                      <w:tcPr>
                        <w:tcW w:w="4347"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1.0</w:t>
                        </w:r>
                      </w:p>
                    </w:tc>
                  </w:tr>
                </w:tbl>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 xml:space="preserve">3 </w:t>
                  </w:r>
                  <w:r>
                    <w:rPr>
                      <w:rFonts w:hint="default"/>
                      <w:bCs w:val="0"/>
                      <w:color w:val="000000" w:themeColor="text1"/>
                      <w14:textFill>
                        <w14:solidFill>
                          <w14:schemeClr w14:val="tx1"/>
                        </w14:solidFill>
                      </w14:textFill>
                    </w:rPr>
                    <w:t xml:space="preserve">《挥发性有机物无组织排放控制标准》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868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3345"/>
                    <w:gridCol w:w="3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4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eastAsia="zh-CN"/>
                            <w14:textFill>
                              <w14:solidFill>
                                <w14:schemeClr w14:val="tx1"/>
                              </w14:solidFill>
                            </w14:textFill>
                          </w:rPr>
                          <w:t>污染物</w:t>
                        </w:r>
                      </w:p>
                    </w:tc>
                    <w:tc>
                      <w:tcPr>
                        <w:tcW w:w="3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厂区内无组织排放监控浓度限值</w:t>
                        </w:r>
                      </w:p>
                    </w:tc>
                    <w:tc>
                      <w:tcPr>
                        <w:tcW w:w="38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eastAsia" w:ascii="Times New Roman" w:hAnsi="Times New Roman" w:eastAsia="宋体" w:cs="Times New Roman"/>
                            <w:b/>
                            <w:bCs/>
                            <w:color w:val="000000" w:themeColor="text1"/>
                            <w:kern w:val="21"/>
                            <w:sz w:val="21"/>
                            <w:szCs w:val="21"/>
                            <w:highlight w:val="none"/>
                            <w:lang w:eastAsia="zh-CN"/>
                            <w14:textFill>
                              <w14:solidFill>
                                <w14:schemeClr w14:val="tx1"/>
                              </w14:solidFill>
                            </w14:textFill>
                          </w:rPr>
                          <w:t>限值含义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4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NMHC</w:t>
                        </w:r>
                      </w:p>
                    </w:tc>
                    <w:tc>
                      <w:tcPr>
                        <w:tcW w:w="3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10</w:t>
                        </w:r>
                      </w:p>
                    </w:tc>
                    <w:tc>
                      <w:tcPr>
                        <w:tcW w:w="38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监控点处1h平均浓度值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4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p>
                    </w:tc>
                    <w:tc>
                      <w:tcPr>
                        <w:tcW w:w="33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30</w:t>
                        </w:r>
                      </w:p>
                    </w:tc>
                    <w:tc>
                      <w:tcPr>
                        <w:tcW w:w="38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vertAlign w:val="baseline"/>
                            <w:lang w:val="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监控点任意一次浓度</w:t>
                        </w:r>
                      </w:p>
                    </w:tc>
                  </w:tr>
                </w:tbl>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 xml:space="preserve">4 </w:t>
                  </w:r>
                  <w:r>
                    <w:rPr>
                      <w:rFonts w:hint="default"/>
                      <w:bCs w:val="0"/>
                      <w:color w:val="000000" w:themeColor="text1"/>
                      <w14:textFill>
                        <w14:solidFill>
                          <w14:schemeClr w14:val="tx1"/>
                        </w14:solidFill>
                      </w14:textFill>
                    </w:rPr>
                    <w:t xml:space="preserve">《挥发性有机物排放标准第3部分：医药制造业》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869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2925"/>
                    <w:gridCol w:w="3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1"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eastAsia="zh-CN"/>
                            <w14:textFill>
                              <w14:solidFill>
                                <w14:schemeClr w14:val="tx1"/>
                              </w14:solidFill>
                            </w14:textFill>
                          </w:rPr>
                          <w:t>污染物</w:t>
                        </w:r>
                      </w:p>
                    </w:tc>
                    <w:tc>
                      <w:tcPr>
                        <w:tcW w:w="2925"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14:textFill>
                              <w14:solidFill>
                                <w14:schemeClr w14:val="tx1"/>
                              </w14:solidFill>
                            </w14:textFill>
                          </w:rPr>
                          <w:t>有组织排放浓度限值</w:t>
                        </w:r>
                      </w:p>
                    </w:tc>
                    <w:tc>
                      <w:tcPr>
                        <w:tcW w:w="3438"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14:textFill>
                              <w14:solidFill>
                                <w14:schemeClr w14:val="tx1"/>
                              </w14:solidFill>
                            </w14:textFill>
                          </w:rPr>
                          <w:t>浓度限值（厂界）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31"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NMHC</w:t>
                        </w:r>
                      </w:p>
                    </w:tc>
                    <w:tc>
                      <w:tcPr>
                        <w:tcW w:w="2925"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80</w:t>
                        </w:r>
                      </w:p>
                    </w:tc>
                    <w:tc>
                      <w:tcPr>
                        <w:tcW w:w="3438" w:type="dxa"/>
                        <w:tcBorders>
                          <w:tl2br w:val="nil"/>
                          <w:tr2bl w:val="nil"/>
                        </w:tcBorders>
                        <w:vAlign w:val="top"/>
                      </w:tcPr>
                      <w:p>
                        <w:pPr>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2.0</w:t>
                        </w:r>
                      </w:p>
                    </w:tc>
                  </w:tr>
                </w:tbl>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5 《锅炉大气污染物排放标准》</w:t>
                  </w:r>
                  <w:r>
                    <w:rPr>
                      <w:rFonts w:hint="default"/>
                      <w:bCs w:val="0"/>
                      <w:color w:val="000000" w:themeColor="text1"/>
                      <w14:textFill>
                        <w14:solidFill>
                          <w14:schemeClr w14:val="tx1"/>
                        </w14:solidFill>
                      </w14:textFill>
                    </w:rPr>
                    <w:t xml:space="preserve">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2"/>
                    <w:tblW w:w="868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4"/>
                    <w:gridCol w:w="1538"/>
                    <w:gridCol w:w="42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4"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538"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限值</w:t>
                        </w:r>
                      </w:p>
                    </w:tc>
                    <w:tc>
                      <w:tcPr>
                        <w:tcW w:w="4252"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4"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538"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4252" w:type="dxa"/>
                        <w:vMerge w:val="restart"/>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4"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二氧化硫</w:t>
                        </w:r>
                      </w:p>
                    </w:tc>
                    <w:tc>
                      <w:tcPr>
                        <w:tcW w:w="1538"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w:t>
                        </w:r>
                      </w:p>
                    </w:tc>
                    <w:tc>
                      <w:tcPr>
                        <w:tcW w:w="4252" w:type="dxa"/>
                        <w:vMerge w:val="continue"/>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4"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氮氧化物</w:t>
                        </w:r>
                      </w:p>
                    </w:tc>
                    <w:tc>
                      <w:tcPr>
                        <w:tcW w:w="1538"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4252" w:type="dxa"/>
                        <w:vMerge w:val="continue"/>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4"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烟气黑毒（林格曼黑度，级）</w:t>
                        </w:r>
                      </w:p>
                    </w:tc>
                    <w:tc>
                      <w:tcPr>
                        <w:tcW w:w="1538"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4252" w:type="dxa"/>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烟囱排放口</w:t>
                        </w:r>
                      </w:p>
                    </w:tc>
                  </w:tr>
                </w:tbl>
                <w:p>
                  <w:pPr>
                    <w:pStyle w:val="110"/>
                    <w:numPr>
                      <w:ilvl w:val="0"/>
                      <w:numId w:val="0"/>
                    </w:numPr>
                    <w:snapToGrid w:val="0"/>
                    <w:spacing w:before="0" w:beforeLines="0"/>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 xml:space="preserve">6 </w:t>
                  </w:r>
                  <w:r>
                    <w:rPr>
                      <w:rFonts w:hint="default"/>
                      <w:bCs w:val="0"/>
                      <w:color w:val="000000" w:themeColor="text1"/>
                      <w14:textFill>
                        <w14:solidFill>
                          <w14:schemeClr w14:val="tx1"/>
                        </w14:solidFill>
                      </w14:textFill>
                    </w:rPr>
                    <w:t xml:space="preserve"> 《饮食业油烟排放标准》  </w:t>
                  </w:r>
                </w:p>
                <w:tbl>
                  <w:tblPr>
                    <w:tblStyle w:val="32"/>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2022"/>
                    <w:gridCol w:w="2022"/>
                    <w:gridCol w:w="2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规模</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小型</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中型</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基准灶头数</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≥1，&lt;3</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≥3，&lt;6</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对应灶头总功率</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10</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J/h</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≥1.67，&lt;5.00</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≥5.00，&lt;10</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对应排气罩灶面总投影面积</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≥1.1，&lt;3.3</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≥3.3，&lt;6.6</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最高允许排放浓度</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3750" w:type="pct"/>
                        <w:gridSpan w:val="3"/>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净化设施最低去除率</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1250" w:type="pct"/>
                        <w:tcBorders>
                          <w:tl2br w:val="nil"/>
                          <w:tr2bl w:val="nil"/>
                        </w:tcBorders>
                        <w:vAlign w:val="center"/>
                      </w:tcPr>
                      <w:p>
                        <w:pPr>
                          <w:snapToGrid w:val="0"/>
                          <w:jc w:val="center"/>
                          <w:rPr>
                            <w:rFonts w:hint="default"/>
                            <w:color w:val="000000" w:themeColor="text1"/>
                            <w:vertAlign w:val="baseli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85</w:t>
                        </w:r>
                      </w:p>
                    </w:tc>
                  </w:tr>
                </w:tbl>
                <w:p>
                  <w:pPr>
                    <w:pStyle w:val="110"/>
                    <w:numPr>
                      <w:ilvl w:val="0"/>
                      <w:numId w:val="0"/>
                    </w:numPr>
                    <w:snapToGrid w:val="0"/>
                    <w:spacing w:before="0" w:beforeLines="0"/>
                    <w:jc w:val="center"/>
                    <w:rPr>
                      <w:rFonts w:hint="default"/>
                      <w:bCs w:val="0"/>
                      <w:color w:val="000000" w:themeColor="text1"/>
                      <w:vertAlign w:val="superscript"/>
                      <w:lang w:val="zh-CN"/>
                      <w14:textFill>
                        <w14:solidFill>
                          <w14:schemeClr w14:val="tx1"/>
                        </w14:solidFill>
                      </w14:textFill>
                    </w:rPr>
                  </w:pPr>
                  <w:r>
                    <w:rPr>
                      <w:rFonts w:hint="default"/>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3</w:t>
                  </w:r>
                  <w:r>
                    <w:rPr>
                      <w:rFonts w:hint="default"/>
                      <w:bCs w:val="0"/>
                      <w:color w:val="000000" w:themeColor="text1"/>
                      <w14:textFill>
                        <w14:solidFill>
                          <w14:schemeClr w14:val="tx1"/>
                        </w14:solidFill>
                      </w14:textFill>
                    </w:rPr>
                    <w:t xml:space="preserve">  《恶臭污染物排放标准》  </w:t>
                  </w:r>
                  <w:r>
                    <w:rPr>
                      <w:rFonts w:hint="default"/>
                      <w:bCs w:val="0"/>
                      <w:color w:val="000000" w:themeColor="text1"/>
                      <w:lang w:val="zh-CN"/>
                      <w14:textFill>
                        <w14:solidFill>
                          <w14:schemeClr w14:val="tx1"/>
                        </w14:solidFill>
                      </w14:textFill>
                    </w:rPr>
                    <w:t>单位：mg/m</w:t>
                  </w:r>
                  <w:r>
                    <w:rPr>
                      <w:rFonts w:hint="default"/>
                      <w:bCs w:val="0"/>
                      <w:color w:val="000000" w:themeColor="text1"/>
                      <w:vertAlign w:val="superscript"/>
                      <w:lang w:val="zh-CN"/>
                      <w14:textFill>
                        <w14:solidFill>
                          <w14:schemeClr w14:val="tx1"/>
                        </w14:solidFill>
                      </w14:textFill>
                    </w:rPr>
                    <w:t>3</w:t>
                  </w:r>
                </w:p>
                <w:tbl>
                  <w:tblPr>
                    <w:tblStyle w:val="31"/>
                    <w:tblW w:w="8691"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036"/>
                    <w:gridCol w:w="2010"/>
                    <w:gridCol w:w="1950"/>
                    <w:gridCol w:w="26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036"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val="en-US" w:eastAsia="zh-CN"/>
                            <w14:textFill>
                              <w14:solidFill>
                                <w14:schemeClr w14:val="tx1"/>
                              </w14:solidFill>
                            </w14:textFill>
                          </w:rPr>
                          <w:t>污染物</w:t>
                        </w:r>
                      </w:p>
                    </w:tc>
                    <w:tc>
                      <w:tcPr>
                        <w:tcW w:w="2010"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val="en-US" w:eastAsia="zh-CN"/>
                            <w14:textFill>
                              <w14:solidFill>
                                <w14:schemeClr w14:val="tx1"/>
                              </w14:solidFill>
                            </w14:textFill>
                          </w:rPr>
                          <w:t>硫化氢</w:t>
                        </w:r>
                      </w:p>
                    </w:tc>
                    <w:tc>
                      <w:tcPr>
                        <w:tcW w:w="1950"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val="en-US" w:eastAsia="zh-CN"/>
                            <w14:textFill>
                              <w14:solidFill>
                                <w14:schemeClr w14:val="tx1"/>
                              </w14:solidFill>
                            </w14:textFill>
                          </w:rPr>
                          <w:t>氨</w:t>
                        </w:r>
                      </w:p>
                    </w:tc>
                    <w:tc>
                      <w:tcPr>
                        <w:tcW w:w="2695"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000000" w:themeColor="text1"/>
                            <w14:textFill>
                              <w14:solidFill>
                                <w14:schemeClr w14:val="tx1"/>
                              </w14:solidFill>
                            </w14:textFill>
                          </w:rPr>
                        </w:pPr>
                        <w:r>
                          <w:rPr>
                            <w:rFonts w:hint="default" w:ascii="Times New Roman" w:hAnsi="Times New Roman" w:eastAsia="宋体" w:cs="Times New Roman"/>
                            <w:b/>
                            <w:color w:val="000000" w:themeColor="text1"/>
                            <w:sz w:val="21"/>
                            <w:szCs w:val="21"/>
                            <w:highlight w:val="none"/>
                            <w:vertAlign w:val="baseline"/>
                            <w:lang w:val="en-US" w:eastAsia="zh-CN"/>
                            <w14:textFill>
                              <w14:solidFill>
                                <w14:schemeClr w14:val="tx1"/>
                              </w14:solidFill>
                            </w14:textFill>
                          </w:rPr>
                          <w:t>臭气浓度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2036"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标准值</w:t>
                        </w:r>
                      </w:p>
                    </w:tc>
                    <w:tc>
                      <w:tcPr>
                        <w:tcW w:w="2010"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0.06</w:t>
                        </w:r>
                      </w:p>
                    </w:tc>
                    <w:tc>
                      <w:tcPr>
                        <w:tcW w:w="1950"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1.5</w:t>
                        </w:r>
                      </w:p>
                    </w:tc>
                    <w:tc>
                      <w:tcPr>
                        <w:tcW w:w="2695" w:type="dxa"/>
                        <w:noWrap w:val="0"/>
                        <w:vAlign w:val="top"/>
                      </w:tcPr>
                      <w:p>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20（无量纲）</w:t>
                        </w:r>
                      </w:p>
                    </w:tc>
                  </w:tr>
                </w:tbl>
                <w:p>
                  <w:pPr>
                    <w:numPr>
                      <w:ilvl w:val="0"/>
                      <w:numId w:val="0"/>
                    </w:numPr>
                    <w:adjustRightInd w:val="0"/>
                    <w:snapToGrid w:val="0"/>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（2）</w:t>
                  </w:r>
                  <w:r>
                    <w:rPr>
                      <w:rFonts w:hint="eastAsia"/>
                      <w:color w:val="000000" w:themeColor="text1"/>
                      <w:sz w:val="24"/>
                      <w:szCs w:val="24"/>
                      <w14:textFill>
                        <w14:solidFill>
                          <w14:schemeClr w14:val="tx1"/>
                        </w14:solidFill>
                      </w14:textFill>
                    </w:rPr>
                    <w:t>废水：项目生产废水</w:t>
                  </w:r>
                  <w:r>
                    <w:rPr>
                      <w:rFonts w:hint="eastAsia"/>
                      <w:color w:val="000000" w:themeColor="text1"/>
                      <w:sz w:val="24"/>
                      <w:szCs w:val="24"/>
                      <w:lang w:eastAsia="zh-CN"/>
                      <w14:textFill>
                        <w14:solidFill>
                          <w14:schemeClr w14:val="tx1"/>
                        </w14:solidFill>
                      </w14:textFill>
                    </w:rPr>
                    <w:t>主要为煎煮、溶解、制粒、地面拖洗、设备清洗、纯水制备。设备清洗废水进入自建污水处理站处理；煎煮、地面拖洗用水经冷凝后用于设备清洗和地面拖洗</w:t>
                  </w:r>
                  <w:r>
                    <w:rPr>
                      <w:rFonts w:hint="default"/>
                      <w:color w:val="000000" w:themeColor="text1"/>
                      <w:sz w:val="24"/>
                      <w:szCs w:val="24"/>
                      <w14:textFill>
                        <w14:solidFill>
                          <w14:schemeClr w14:val="tx1"/>
                        </w14:solidFill>
                      </w14:textFill>
                    </w:rPr>
                    <w:t>，循环使用，不外排</w:t>
                  </w:r>
                  <w:r>
                    <w:rPr>
                      <w:rFonts w:hint="eastAsia"/>
                      <w:color w:val="000000" w:themeColor="text1"/>
                      <w:sz w:val="24"/>
                      <w:szCs w:val="24"/>
                      <w:lang w:eastAsia="zh-CN"/>
                      <w14:textFill>
                        <w14:solidFill>
                          <w14:schemeClr w14:val="tx1"/>
                        </w14:solidFill>
                      </w14:textFill>
                    </w:rPr>
                    <w:t>；溶解、制粒用水全部进入产品；纯水制备产生浓盐水排入市政污水管网。生活污水依托现有隔油池、化粪池处理后，与生产废水共经建设单位自建污水处理站处理达到园区污水处理厂接管标准及《中药类制药工业水污染物排放标准》（GB21906-2008）表2中相关标准后进入园区污水处理厂进一步处理</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b/>
                      <w:color w:val="000000" w:themeColor="text1"/>
                      <w:sz w:val="18"/>
                      <w:szCs w:val="18"/>
                      <w14:textFill>
                        <w14:solidFill>
                          <w14:schemeClr w14:val="tx1"/>
                        </w14:solidFill>
                      </w14:textFill>
                    </w:rPr>
                  </w:pP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表</w:t>
                  </w:r>
                  <w:r>
                    <w:rPr>
                      <w:rFonts w:hint="eastAsia" w:ascii="Times New Roman" w:hAnsi="Times New Roman" w:cs="Times New Roman"/>
                      <w:b/>
                      <w:bCs w:val="0"/>
                      <w:color w:val="000000" w:themeColor="text1"/>
                      <w:kern w:val="2"/>
                      <w:sz w:val="18"/>
                      <w:szCs w:val="18"/>
                      <w:lang w:val="en-US" w:eastAsia="zh-CN" w:bidi="ar-SA"/>
                      <w14:textFill>
                        <w14:solidFill>
                          <w14:schemeClr w14:val="tx1"/>
                        </w14:solidFill>
                      </w14:textFill>
                    </w:rPr>
                    <w:t>1-</w:t>
                  </w:r>
                  <w:r>
                    <w:rPr>
                      <w:rFonts w:hint="eastAsia" w:cs="Times New Roman"/>
                      <w:b/>
                      <w:bCs w:val="0"/>
                      <w:color w:val="000000" w:themeColor="text1"/>
                      <w:kern w:val="2"/>
                      <w:sz w:val="18"/>
                      <w:szCs w:val="18"/>
                      <w:lang w:val="en-US" w:eastAsia="zh-CN" w:bidi="ar-SA"/>
                      <w14:textFill>
                        <w14:solidFill>
                          <w14:schemeClr w14:val="tx1"/>
                        </w14:solidFill>
                      </w14:textFill>
                    </w:rPr>
                    <w:t>4</w:t>
                  </w:r>
                  <w:r>
                    <w:rPr>
                      <w:rFonts w:hint="default" w:ascii="Times New Roman" w:hAnsi="Times New Roman" w:eastAsia="宋体" w:cs="Times New Roman"/>
                      <w:b/>
                      <w:bCs w:val="0"/>
                      <w:color w:val="000000" w:themeColor="text1"/>
                      <w:kern w:val="2"/>
                      <w:sz w:val="18"/>
                      <w:szCs w:val="18"/>
                      <w:lang w:val="en-US" w:eastAsia="zh-CN" w:bidi="ar-SA"/>
                      <w14:textFill>
                        <w14:solidFill>
                          <w14:schemeClr w14:val="tx1"/>
                        </w14:solidFill>
                      </w14:textFill>
                    </w:rPr>
                    <w:t xml:space="preserve">  废水污染物排放标准</w:t>
                  </w:r>
                  <w:r>
                    <w:rPr>
                      <w:rFonts w:hAnsi="宋体"/>
                      <w:b/>
                      <w:color w:val="000000" w:themeColor="text1"/>
                      <w:sz w:val="18"/>
                      <w:szCs w:val="18"/>
                      <w14:textFill>
                        <w14:solidFill>
                          <w14:schemeClr w14:val="tx1"/>
                        </w14:solidFill>
                      </w14:textFill>
                    </w:rPr>
                    <w:t>（日均值，单位：</w:t>
                  </w:r>
                  <w:r>
                    <w:rPr>
                      <w:b/>
                      <w:color w:val="000000" w:themeColor="text1"/>
                      <w:sz w:val="18"/>
                      <w:szCs w:val="18"/>
                      <w14:textFill>
                        <w14:solidFill>
                          <w14:schemeClr w14:val="tx1"/>
                        </w14:solidFill>
                      </w14:textFill>
                    </w:rPr>
                    <w:t>mg/l</w:t>
                  </w:r>
                  <w:r>
                    <w:rPr>
                      <w:rFonts w:hAnsi="宋体"/>
                      <w:b/>
                      <w:color w:val="000000" w:themeColor="text1"/>
                      <w:sz w:val="18"/>
                      <w:szCs w:val="18"/>
                      <w14:textFill>
                        <w14:solidFill>
                          <w14:schemeClr w14:val="tx1"/>
                        </w14:solidFill>
                      </w14:textFill>
                    </w:rPr>
                    <w:t>，</w:t>
                  </w:r>
                  <w:r>
                    <w:rPr>
                      <w:b/>
                      <w:color w:val="000000" w:themeColor="text1"/>
                      <w:sz w:val="18"/>
                      <w:szCs w:val="18"/>
                      <w14:textFill>
                        <w14:solidFill>
                          <w14:schemeClr w14:val="tx1"/>
                        </w14:solidFill>
                      </w14:textFill>
                    </w:rPr>
                    <w:t xml:space="preserve"> PH</w:t>
                  </w:r>
                  <w:r>
                    <w:rPr>
                      <w:rFonts w:hAnsi="宋体"/>
                      <w:b/>
                      <w:color w:val="000000" w:themeColor="text1"/>
                      <w:sz w:val="18"/>
                      <w:szCs w:val="18"/>
                      <w14:textFill>
                        <w14:solidFill>
                          <w14:schemeClr w14:val="tx1"/>
                        </w14:solidFill>
                      </w14:textFill>
                    </w:rPr>
                    <w:t>为无量纲）</w:t>
                  </w:r>
                </w:p>
                <w:tbl>
                  <w:tblPr>
                    <w:tblStyle w:val="31"/>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72"/>
                    <w:gridCol w:w="790"/>
                    <w:gridCol w:w="790"/>
                    <w:gridCol w:w="790"/>
                    <w:gridCol w:w="791"/>
                    <w:gridCol w:w="754"/>
                    <w:gridCol w:w="450"/>
                    <w:gridCol w:w="461"/>
                    <w:gridCol w:w="495"/>
                    <w:gridCol w:w="440"/>
                    <w:gridCol w:w="4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1157" w:type="pct"/>
                        <w:tcBorders>
                          <w:top w:val="single" w:color="auto" w:sz="12" w:space="0"/>
                          <w:bottom w:val="double" w:color="auto" w:sz="4" w:space="0"/>
                          <w:tl2br w:val="sing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 xml:space="preserve">         </w:t>
                        </w:r>
                        <w:r>
                          <w:rPr>
                            <w:rFonts w:hAnsi="宋体"/>
                            <w:color w:val="000000" w:themeColor="text1"/>
                            <w:szCs w:val="21"/>
                            <w14:textFill>
                              <w14:solidFill>
                                <w14:schemeClr w14:val="tx1"/>
                              </w14:solidFill>
                            </w14:textFill>
                          </w:rPr>
                          <w:t>类别</w:t>
                        </w:r>
                      </w:p>
                      <w:p>
                        <w:pPr>
                          <w:tabs>
                            <w:tab w:val="left" w:pos="3225"/>
                          </w:tabs>
                          <w:jc w:val="both"/>
                          <w:rPr>
                            <w:rFonts w:hAnsi="宋体"/>
                            <w:color w:val="000000" w:themeColor="text1"/>
                            <w:szCs w:val="21"/>
                            <w14:textFill>
                              <w14:solidFill>
                                <w14:schemeClr w14:val="tx1"/>
                              </w14:solidFill>
                            </w14:textFill>
                          </w:rPr>
                        </w:pPr>
                      </w:p>
                      <w:p>
                        <w:pPr>
                          <w:tabs>
                            <w:tab w:val="left" w:pos="3225"/>
                          </w:tabs>
                          <w:jc w:val="both"/>
                          <w:rPr>
                            <w:rFonts w:hAnsi="宋体"/>
                            <w:color w:val="000000" w:themeColor="text1"/>
                            <w:szCs w:val="21"/>
                            <w14:textFill>
                              <w14:solidFill>
                                <w14:schemeClr w14:val="tx1"/>
                              </w14:solidFill>
                            </w14:textFill>
                          </w:rPr>
                        </w:pPr>
                      </w:p>
                      <w:p>
                        <w:pPr>
                          <w:tabs>
                            <w:tab w:val="left" w:pos="3225"/>
                          </w:tabs>
                          <w:jc w:val="both"/>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执行标准</w:t>
                        </w:r>
                      </w:p>
                    </w:tc>
                    <w:tc>
                      <w:tcPr>
                        <w:tcW w:w="488"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488" w:type="pct"/>
                        <w:tcBorders>
                          <w:bottom w:val="double" w:color="auto" w:sz="4" w:space="0"/>
                        </w:tcBorders>
                        <w:noWrap w:val="0"/>
                        <w:vAlign w:val="center"/>
                      </w:tcPr>
                      <w:p>
                        <w:pPr>
                          <w:tabs>
                            <w:tab w:val="left" w:pos="3225"/>
                          </w:tabs>
                          <w:jc w:val="center"/>
                          <w:rPr>
                            <w:color w:val="000000" w:themeColor="text1"/>
                            <w:szCs w:val="21"/>
                            <w:vertAlign w:val="subscript"/>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488"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489" w:type="pct"/>
                        <w:tcBorders>
                          <w:bottom w:val="double" w:color="auto" w:sz="4" w:space="0"/>
                        </w:tcBorders>
                        <w:noWrap w:val="0"/>
                        <w:vAlign w:val="center"/>
                      </w:tcPr>
                      <w:p>
                        <w:pPr>
                          <w:tabs>
                            <w:tab w:val="left" w:pos="3225"/>
                          </w:tabs>
                          <w:jc w:val="center"/>
                          <w:rPr>
                            <w:color w:val="000000" w:themeColor="text1"/>
                            <w14:textFill>
                              <w14:solidFill>
                                <w14:schemeClr w14:val="tx1"/>
                              </w14:solidFill>
                            </w14:textFill>
                          </w:rPr>
                        </w:pPr>
                        <w:r>
                          <w:rPr>
                            <w:color w:val="000000" w:themeColor="text1"/>
                            <w:szCs w:val="21"/>
                            <w14:textFill>
                              <w14:solidFill>
                                <w14:schemeClr w14:val="tx1"/>
                              </w14:solidFill>
                            </w14:textFill>
                          </w:rPr>
                          <w:t>SS</w:t>
                        </w:r>
                      </w:p>
                    </w:tc>
                    <w:tc>
                      <w:tcPr>
                        <w:tcW w:w="466" w:type="pct"/>
                        <w:tcBorders>
                          <w:bottom w:val="double" w:color="auto" w:sz="4"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278" w:type="pct"/>
                        <w:tcBorders>
                          <w:bottom w:val="double" w:color="auto" w:sz="4" w:space="0"/>
                        </w:tcBorders>
                        <w:noWrap w:val="0"/>
                        <w:vAlign w:val="center"/>
                      </w:tcPr>
                      <w:p>
                        <w:pPr>
                          <w:tabs>
                            <w:tab w:val="left" w:pos="3225"/>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TP</w:t>
                        </w:r>
                      </w:p>
                    </w:tc>
                    <w:tc>
                      <w:tcPr>
                        <w:tcW w:w="285" w:type="pct"/>
                        <w:tcBorders>
                          <w:bottom w:val="double" w:color="auto" w:sz="4"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TN</w:t>
                        </w:r>
                      </w:p>
                    </w:tc>
                    <w:tc>
                      <w:tcPr>
                        <w:tcW w:w="306" w:type="pct"/>
                        <w:tcBorders>
                          <w:bottom w:val="double" w:color="auto" w:sz="4" w:space="0"/>
                        </w:tcBorders>
                        <w:noWrap w:val="0"/>
                        <w:vAlign w:val="center"/>
                      </w:tcPr>
                      <w:p>
                        <w:pPr>
                          <w:tabs>
                            <w:tab w:val="left" w:pos="3225"/>
                          </w:tabs>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动植物油</w:t>
                        </w:r>
                      </w:p>
                    </w:tc>
                    <w:tc>
                      <w:tcPr>
                        <w:tcW w:w="272" w:type="pct"/>
                        <w:tcBorders>
                          <w:bottom w:val="double" w:color="auto" w:sz="4" w:space="0"/>
                        </w:tcBorders>
                        <w:noWrap w:val="0"/>
                        <w:vAlign w:val="center"/>
                      </w:tcPr>
                      <w:p>
                        <w:pPr>
                          <w:tabs>
                            <w:tab w:val="left" w:pos="3225"/>
                          </w:tabs>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色度</w:t>
                        </w:r>
                      </w:p>
                    </w:tc>
                    <w:tc>
                      <w:tcPr>
                        <w:tcW w:w="279" w:type="pct"/>
                        <w:tcBorders>
                          <w:bottom w:val="double" w:color="auto" w:sz="4" w:space="0"/>
                        </w:tcBorders>
                        <w:noWrap w:val="0"/>
                        <w:vAlign w:val="center"/>
                      </w:tcPr>
                      <w:p>
                        <w:pPr>
                          <w:tabs>
                            <w:tab w:val="left" w:pos="3225"/>
                          </w:tabs>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总有机碳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5" w:hRule="atLeast"/>
                      <w:jc w:val="center"/>
                    </w:trPr>
                    <w:tc>
                      <w:tcPr>
                        <w:tcW w:w="1157" w:type="pct"/>
                        <w:tcBorders>
                          <w:top w:val="single" w:color="auto" w:sz="6" w:space="0"/>
                          <w:bottom w:val="single" w:color="auto" w:sz="6" w:space="0"/>
                        </w:tcBorders>
                        <w:noWrap w:val="0"/>
                        <w:vAlign w:val="center"/>
                      </w:tcPr>
                      <w:p>
                        <w:pPr>
                          <w:tabs>
                            <w:tab w:val="left" w:pos="3225"/>
                          </w:tabs>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（生活污水）园区污水处理厂接管标准</w:t>
                        </w:r>
                      </w:p>
                    </w:tc>
                    <w:tc>
                      <w:tcPr>
                        <w:tcW w:w="488"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6~9</w:t>
                        </w:r>
                      </w:p>
                    </w:tc>
                    <w:tc>
                      <w:tcPr>
                        <w:tcW w:w="488"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488"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489"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66" w:type="pct"/>
                        <w:tcBorders>
                          <w:top w:val="single" w:color="auto" w:sz="6" w:space="0"/>
                          <w:bottom w:val="single" w:color="auto" w:sz="6" w:space="0"/>
                        </w:tcBorders>
                        <w:noWrap w:val="0"/>
                        <w:vAlign w:val="center"/>
                      </w:tcPr>
                      <w:p>
                        <w:pPr>
                          <w:tabs>
                            <w:tab w:val="left" w:pos="3225"/>
                          </w:tabs>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278"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285" w:type="pct"/>
                        <w:tcBorders>
                          <w:top w:val="single" w:color="auto" w:sz="6" w:space="0"/>
                          <w:bottom w:val="single" w:color="auto" w:sz="6"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55</w:t>
                        </w:r>
                      </w:p>
                    </w:tc>
                    <w:tc>
                      <w:tcPr>
                        <w:tcW w:w="306" w:type="pct"/>
                        <w:tcBorders>
                          <w:top w:val="single" w:color="auto" w:sz="6" w:space="0"/>
                          <w:bottom w:val="single" w:color="auto" w:sz="6"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272" w:type="pct"/>
                        <w:tcBorders>
                          <w:top w:val="single" w:color="auto" w:sz="6" w:space="0"/>
                          <w:bottom w:val="single" w:color="auto" w:sz="6"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279" w:type="pct"/>
                        <w:tcBorders>
                          <w:top w:val="single" w:color="auto" w:sz="6" w:space="0"/>
                          <w:bottom w:val="single" w:color="auto" w:sz="6"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5" w:hRule="atLeast"/>
                      <w:jc w:val="center"/>
                    </w:trPr>
                    <w:tc>
                      <w:tcPr>
                        <w:tcW w:w="1157" w:type="pct"/>
                        <w:tcBorders>
                          <w:top w:val="single" w:color="auto" w:sz="6" w:space="0"/>
                          <w:bottom w:val="single" w:color="auto" w:sz="12" w:space="0"/>
                        </w:tcBorders>
                        <w:noWrap w:val="0"/>
                        <w:vAlign w:val="center"/>
                      </w:tcPr>
                      <w:p>
                        <w:pPr>
                          <w:tabs>
                            <w:tab w:val="left" w:pos="3225"/>
                          </w:tabs>
                          <w:jc w:val="center"/>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提取类制药工业水污染排放标准</w:t>
                        </w:r>
                      </w:p>
                    </w:tc>
                    <w:tc>
                      <w:tcPr>
                        <w:tcW w:w="488" w:type="pct"/>
                        <w:tcBorders>
                          <w:top w:val="single" w:color="auto" w:sz="6" w:space="0"/>
                          <w:bottom w:val="single" w:color="auto" w:sz="12" w:space="0"/>
                        </w:tcBorders>
                        <w:noWrap w:val="0"/>
                        <w:vAlign w:val="center"/>
                      </w:tcPr>
                      <w:p>
                        <w:pPr>
                          <w:tabs>
                            <w:tab w:val="left" w:pos="3225"/>
                          </w:tabs>
                          <w:jc w:val="center"/>
                          <w:rPr>
                            <w:color w:val="000000" w:themeColor="text1"/>
                            <w14:textFill>
                              <w14:solidFill>
                                <w14:schemeClr w14:val="tx1"/>
                              </w14:solidFill>
                            </w14:textFill>
                          </w:rPr>
                        </w:pPr>
                        <w:r>
                          <w:rPr>
                            <w:color w:val="000000" w:themeColor="text1"/>
                            <w14:textFill>
                              <w14:solidFill>
                                <w14:schemeClr w14:val="tx1"/>
                              </w14:solidFill>
                            </w14:textFill>
                          </w:rPr>
                          <w:t>6~9</w:t>
                        </w:r>
                      </w:p>
                    </w:tc>
                    <w:tc>
                      <w:tcPr>
                        <w:tcW w:w="488" w:type="pct"/>
                        <w:tcBorders>
                          <w:top w:val="single" w:color="auto" w:sz="6" w:space="0"/>
                          <w:bottom w:val="single" w:color="auto" w:sz="12" w:space="0"/>
                        </w:tcBorders>
                        <w:noWrap w:val="0"/>
                        <w:vAlign w:val="center"/>
                      </w:tcPr>
                      <w:p>
                        <w:pPr>
                          <w:tabs>
                            <w:tab w:val="left" w:pos="3225"/>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p>
                    </w:tc>
                    <w:tc>
                      <w:tcPr>
                        <w:tcW w:w="488" w:type="pct"/>
                        <w:tcBorders>
                          <w:top w:val="single" w:color="auto" w:sz="6" w:space="0"/>
                          <w:bottom w:val="single" w:color="auto" w:sz="12" w:space="0"/>
                        </w:tcBorders>
                        <w:noWrap w:val="0"/>
                        <w:vAlign w:val="center"/>
                      </w:tcPr>
                      <w:p>
                        <w:pPr>
                          <w:tabs>
                            <w:tab w:val="left" w:pos="3225"/>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489" w:type="pct"/>
                        <w:tcBorders>
                          <w:top w:val="single" w:color="auto" w:sz="6" w:space="0"/>
                          <w:bottom w:val="single" w:color="auto" w:sz="12" w:space="0"/>
                        </w:tcBorders>
                        <w:noWrap w:val="0"/>
                        <w:vAlign w:val="center"/>
                      </w:tcPr>
                      <w:p>
                        <w:pPr>
                          <w:tabs>
                            <w:tab w:val="left" w:pos="3225"/>
                          </w:tabs>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466" w:type="pct"/>
                        <w:tcBorders>
                          <w:top w:val="single" w:color="auto" w:sz="6" w:space="0"/>
                          <w:bottom w:val="single" w:color="auto" w:sz="12" w:space="0"/>
                        </w:tcBorders>
                        <w:noWrap w:val="0"/>
                        <w:vAlign w:val="center"/>
                      </w:tcPr>
                      <w:p>
                        <w:pPr>
                          <w:tabs>
                            <w:tab w:val="left" w:pos="3225"/>
                          </w:tabs>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278" w:type="pct"/>
                        <w:tcBorders>
                          <w:top w:val="single" w:color="auto" w:sz="6" w:space="0"/>
                          <w:bottom w:val="single" w:color="auto" w:sz="12" w:space="0"/>
                        </w:tcBorders>
                        <w:noWrap w:val="0"/>
                        <w:vAlign w:val="center"/>
                      </w:tcPr>
                      <w:p>
                        <w:pPr>
                          <w:tabs>
                            <w:tab w:val="left" w:pos="3225"/>
                          </w:tabs>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285" w:type="pct"/>
                        <w:tcBorders>
                          <w:top w:val="single" w:color="auto" w:sz="6" w:space="0"/>
                          <w:bottom w:val="single" w:color="auto" w:sz="12" w:space="0"/>
                        </w:tcBorders>
                        <w:noWrap w:val="0"/>
                        <w:vAlign w:val="center"/>
                      </w:tcPr>
                      <w:p>
                        <w:pPr>
                          <w:tabs>
                            <w:tab w:val="left" w:pos="3225"/>
                          </w:tabs>
                          <w:jc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30</w:t>
                        </w:r>
                      </w:p>
                    </w:tc>
                    <w:tc>
                      <w:tcPr>
                        <w:tcW w:w="306" w:type="pct"/>
                        <w:tcBorders>
                          <w:top w:val="single" w:color="auto" w:sz="6" w:space="0"/>
                          <w:bottom w:val="single" w:color="auto" w:sz="12"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272" w:type="pct"/>
                        <w:tcBorders>
                          <w:top w:val="single" w:color="auto" w:sz="6" w:space="0"/>
                          <w:bottom w:val="single" w:color="auto" w:sz="12"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279" w:type="pct"/>
                        <w:tcBorders>
                          <w:top w:val="single" w:color="auto" w:sz="6" w:space="0"/>
                          <w:bottom w:val="single" w:color="auto" w:sz="12" w:space="0"/>
                        </w:tcBorders>
                        <w:noWrap w:val="0"/>
                        <w:vAlign w:val="center"/>
                      </w:tcPr>
                      <w:p>
                        <w:pPr>
                          <w:tabs>
                            <w:tab w:val="left" w:pos="3225"/>
                          </w:tabs>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r>
                </w:tbl>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w:t>
                  </w:r>
                  <w:r>
                    <w:rPr>
                      <w:color w:val="000000" w:themeColor="text1"/>
                      <w:sz w:val="24"/>
                      <w:szCs w:val="24"/>
                      <w14:textFill>
                        <w14:solidFill>
                          <w14:schemeClr w14:val="tx1"/>
                        </w14:solidFill>
                      </w14:textFill>
                    </w:rPr>
                    <w:t>厂界噪声：</w:t>
                  </w:r>
                  <w:r>
                    <w:rPr>
                      <w:rFonts w:hint="default"/>
                      <w:color w:val="000000" w:themeColor="text1"/>
                      <w:sz w:val="24"/>
                      <w:szCs w:val="24"/>
                      <w14:textFill>
                        <w14:solidFill>
                          <w14:schemeClr w14:val="tx1"/>
                        </w14:solidFill>
                      </w14:textFill>
                    </w:rPr>
                    <w:t>项目运营期厂界噪声执行《工业企业厂界环境噪声排放标准》（GB12348-2008）中3类区标准，</w:t>
                  </w:r>
                  <w:r>
                    <w:rPr>
                      <w:color w:val="000000" w:themeColor="text1"/>
                      <w:sz w:val="24"/>
                      <w:szCs w:val="24"/>
                      <w14:textFill>
                        <w14:solidFill>
                          <w14:schemeClr w14:val="tx1"/>
                        </w14:solidFill>
                      </w14:textFill>
                    </w:rPr>
                    <w:t>具体标准值见</w:t>
                  </w:r>
                  <w:r>
                    <w:rPr>
                      <w:rFonts w:hint="eastAsia"/>
                      <w:color w:val="000000" w:themeColor="text1"/>
                      <w:sz w:val="24"/>
                      <w:szCs w:val="24"/>
                      <w14:textFill>
                        <w14:solidFill>
                          <w14:schemeClr w14:val="tx1"/>
                        </w14:solidFill>
                      </w14:textFill>
                    </w:rPr>
                    <w:t>下表</w:t>
                  </w:r>
                  <w:r>
                    <w:rPr>
                      <w:rFonts w:hint="default"/>
                      <w:color w:val="000000" w:themeColor="text1"/>
                      <w:sz w:val="24"/>
                      <w:szCs w:val="24"/>
                      <w:lang w:eastAsia="zh-CN"/>
                      <w14:textFill>
                        <w14:solidFill>
                          <w14:schemeClr w14:val="tx1"/>
                        </w14:solidFill>
                      </w14:textFill>
                    </w:rPr>
                    <w:t>。</w:t>
                  </w:r>
                </w:p>
                <w:p>
                  <w:pPr>
                    <w:pStyle w:val="110"/>
                    <w:numPr>
                      <w:ilvl w:val="0"/>
                      <w:numId w:val="0"/>
                    </w:numPr>
                    <w:snapToGrid w:val="0"/>
                    <w:spacing w:before="0" w:beforeLines="0"/>
                    <w:rPr>
                      <w:color w:val="000000" w:themeColor="text1"/>
                      <w14:textFill>
                        <w14:solidFill>
                          <w14:schemeClr w14:val="tx1"/>
                        </w14:solidFill>
                      </w14:textFill>
                    </w:rPr>
                  </w:pPr>
                  <w:r>
                    <w:rPr>
                      <w:bCs w:val="0"/>
                      <w:color w:val="000000" w:themeColor="text1"/>
                      <w14:textFill>
                        <w14:solidFill>
                          <w14:schemeClr w14:val="tx1"/>
                        </w14:solidFill>
                      </w14:textFill>
                    </w:rPr>
                    <w:t>表1-</w:t>
                  </w:r>
                  <w:r>
                    <w:rPr>
                      <w:rFonts w:hint="eastAsia"/>
                      <w:bCs w:val="0"/>
                      <w:color w:val="000000" w:themeColor="text1"/>
                      <w:lang w:val="en-US" w:eastAsia="zh-CN"/>
                      <w14:textFill>
                        <w14:solidFill>
                          <w14:schemeClr w14:val="tx1"/>
                        </w14:solidFill>
                      </w14:textFill>
                    </w:rPr>
                    <w:t>6</w:t>
                  </w:r>
                  <w:r>
                    <w:rPr>
                      <w:bCs w:val="0"/>
                      <w:color w:val="000000" w:themeColor="text1"/>
                      <w14:textFill>
                        <w14:solidFill>
                          <w14:schemeClr w14:val="tx1"/>
                        </w14:solidFill>
                      </w14:textFill>
                    </w:rPr>
                    <w:t xml:space="preserve"> </w:t>
                  </w:r>
                  <w:r>
                    <w:rPr>
                      <w:rFonts w:hint="default"/>
                      <w:bCs w:val="0"/>
                      <w:color w:val="000000" w:themeColor="text1"/>
                      <w14:textFill>
                        <w14:solidFill>
                          <w14:schemeClr w14:val="tx1"/>
                        </w14:solidFill>
                      </w14:textFill>
                    </w:rPr>
                    <w:t>工业企业厂界环境噪声排放标准表单位dB(A)</w:t>
                  </w:r>
                </w:p>
                <w:tbl>
                  <w:tblPr>
                    <w:tblStyle w:val="3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691"/>
                    <w:gridCol w:w="887"/>
                    <w:gridCol w:w="1084"/>
                    <w:gridCol w:w="829"/>
                    <w:gridCol w:w="1904"/>
                    <w:gridCol w:w="2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blHeader/>
                      <w:jc w:val="center"/>
                    </w:trPr>
                    <w:tc>
                      <w:tcPr>
                        <w:tcW w:w="4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序号</w:t>
                        </w:r>
                      </w:p>
                    </w:tc>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时期</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位置</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时段</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标准限值dB（A）</w:t>
                        </w:r>
                      </w:p>
                    </w:tc>
                    <w:tc>
                      <w:tcPr>
                        <w:tcW w:w="1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4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lang w:val="en-US" w:eastAsia="zh-CN"/>
                            <w14:textFill>
                              <w14:solidFill>
                                <w14:schemeClr w14:val="tx1"/>
                              </w14:solidFill>
                            </w14:textFill>
                          </w:rPr>
                          <w:t>1</w:t>
                        </w:r>
                      </w:p>
                    </w:tc>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运营期</w:t>
                        </w:r>
                      </w:p>
                    </w:tc>
                    <w:tc>
                      <w:tcPr>
                        <w:tcW w:w="6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厂界</w:t>
                        </w: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昼间</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65</w:t>
                        </w:r>
                      </w:p>
                    </w:tc>
                    <w:tc>
                      <w:tcPr>
                        <w:tcW w:w="166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GB12348-2008中3类标准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jc w:val="center"/>
                    </w:trPr>
                    <w:tc>
                      <w:tcPr>
                        <w:tcW w:w="4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6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c>
                      <w:tcPr>
                        <w:tcW w:w="5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夜间</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t>55</w:t>
                        </w:r>
                      </w:p>
                    </w:tc>
                    <w:tc>
                      <w:tcPr>
                        <w:tcW w:w="1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bCs/>
                            <w:color w:val="000000" w:themeColor="text1"/>
                            <w:kern w:val="0"/>
                            <w:sz w:val="21"/>
                            <w:szCs w:val="21"/>
                            <w:highlight w:val="none"/>
                            <w:shd w:val="clear" w:color="auto" w:fill="auto"/>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固体废物：</w:t>
                  </w:r>
                  <w:r>
                    <w:rPr>
                      <w:rFonts w:hint="eastAsia"/>
                      <w:color w:val="000000" w:themeColor="text1"/>
                      <w:kern w:val="18"/>
                      <w:sz w:val="24"/>
                      <w:szCs w:val="20"/>
                      <w:highlight w:val="none"/>
                      <w:shd w:val="clear" w:color="auto" w:fill="auto"/>
                      <w14:textFill>
                        <w14:solidFill>
                          <w14:schemeClr w14:val="tx1"/>
                        </w14:solidFill>
                      </w14:textFill>
                    </w:rPr>
                    <w:t>本项目运营期一般固体废物执行《一般工业固体废物贮存和填埋污染控制标准》（GB18599-2020）中的相关规定，危险废物存储执行《危险废物贮存污染控制标准》（</w:t>
                  </w:r>
                  <w:r>
                    <w:rPr>
                      <w:rFonts w:hint="eastAsia"/>
                      <w:color w:val="000000" w:themeColor="text1"/>
                      <w:kern w:val="18"/>
                      <w:sz w:val="24"/>
                      <w:szCs w:val="20"/>
                      <w:highlight w:val="none"/>
                      <w:shd w:val="clear" w:color="auto" w:fill="auto"/>
                      <w:lang w:val="en-US" w:eastAsia="zh-CN"/>
                      <w14:textFill>
                        <w14:solidFill>
                          <w14:schemeClr w14:val="tx1"/>
                        </w14:solidFill>
                      </w14:textFill>
                    </w:rPr>
                    <w:t>GB</w:t>
                  </w:r>
                  <w:r>
                    <w:rPr>
                      <w:rFonts w:hint="eastAsia"/>
                      <w:color w:val="000000" w:themeColor="text1"/>
                      <w:kern w:val="18"/>
                      <w:sz w:val="24"/>
                      <w:szCs w:val="20"/>
                      <w:highlight w:val="none"/>
                      <w:shd w:val="clear" w:color="auto" w:fill="auto"/>
                      <w14:textFill>
                        <w14:solidFill>
                          <w14:schemeClr w14:val="tx1"/>
                        </w14:solidFill>
                      </w14:textFill>
                    </w:rPr>
                    <w:t>18597-20</w:t>
                  </w:r>
                  <w:r>
                    <w:rPr>
                      <w:rFonts w:hint="eastAsia"/>
                      <w:color w:val="000000" w:themeColor="text1"/>
                      <w:kern w:val="18"/>
                      <w:sz w:val="24"/>
                      <w:szCs w:val="20"/>
                      <w:highlight w:val="none"/>
                      <w:shd w:val="clear" w:color="auto" w:fill="auto"/>
                      <w:lang w:val="en-US" w:eastAsia="zh-CN"/>
                      <w14:textFill>
                        <w14:solidFill>
                          <w14:schemeClr w14:val="tx1"/>
                        </w14:solidFill>
                      </w14:textFill>
                    </w:rPr>
                    <w:t>23</w:t>
                  </w:r>
                  <w:r>
                    <w:rPr>
                      <w:rFonts w:hint="eastAsia"/>
                      <w:color w:val="000000" w:themeColor="text1"/>
                      <w:kern w:val="18"/>
                      <w:sz w:val="24"/>
                      <w:szCs w:val="20"/>
                      <w:highlight w:val="none"/>
                      <w:shd w:val="clear" w:color="auto" w:fill="auto"/>
                      <w14:textFill>
                        <w14:solidFill>
                          <w14:schemeClr w14:val="tx1"/>
                        </w14:solidFill>
                      </w14:textFill>
                    </w:rPr>
                    <w:t>）相关规定。</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（5）总量控制指标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hAnsi="宋体"/>
                      <w:color w:val="000000" w:themeColor="text1"/>
                      <w:sz w:val="24"/>
                      <w:lang w:eastAsia="zh-CN"/>
                      <w14:textFill>
                        <w14:solidFill>
                          <w14:schemeClr w14:val="tx1"/>
                        </w14:solidFill>
                      </w14:textFill>
                    </w:rPr>
                    <w:t>总量指标。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NOx</w:t>
                  </w:r>
                  <w:r>
                    <w:rPr>
                      <w:rFonts w:hint="eastAsia" w:hAnsi="宋体"/>
                      <w:color w:val="000000" w:themeColor="text1"/>
                      <w:sz w:val="24"/>
                      <w:lang w:eastAsia="zh-CN"/>
                      <w14:textFill>
                        <w14:solidFill>
                          <w14:schemeClr w14:val="tx1"/>
                        </w14:solidFill>
                      </w14:textFill>
                    </w:rPr>
                    <w:t>控制量为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0.943t/a，挥发性有机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物</w:t>
                  </w:r>
                  <w:r>
                    <w:rPr>
                      <w:rFonts w:hint="eastAsia" w:hAnsi="宋体"/>
                      <w:color w:val="000000" w:themeColor="text1"/>
                      <w:sz w:val="24"/>
                      <w:lang w:eastAsia="zh-CN"/>
                      <w14:textFill>
                        <w14:solidFill>
                          <w14:schemeClr w14:val="tx1"/>
                        </w14:solidFill>
                      </w14:textFill>
                    </w:rPr>
                    <w:t>控制量为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215.811kg/a</w:t>
                  </w:r>
                  <w:r>
                    <w:rPr>
                      <w:rFonts w:hint="eastAsia" w:hAnsi="宋体"/>
                      <w:color w:val="000000" w:themeColor="text1"/>
                      <w:sz w:val="24"/>
                      <w:lang w:eastAsia="zh-CN"/>
                      <w14:textFill>
                        <w14:solidFill>
                          <w14:schemeClr w14:val="tx1"/>
                        </w14:solidFill>
                      </w14:textFill>
                    </w:rPr>
                    <w:t>。严格执行生态环境主管部门下达的总量控制要求。</w:t>
                  </w:r>
                </w:p>
              </w:tc>
            </w:tr>
          </w:tbl>
          <w:p>
            <w:pPr>
              <w:spacing w:line="360" w:lineRule="auto"/>
              <w:ind w:firstLine="480" w:firstLineChars="200"/>
              <w:jc w:val="left"/>
              <w:rPr>
                <w:color w:val="000000" w:themeColor="text1"/>
                <w:kern w:val="0"/>
                <w:sz w:val="24"/>
                <w:szCs w:val="24"/>
                <w14:textFill>
                  <w14:solidFill>
                    <w14:schemeClr w14:val="tx1"/>
                  </w14:solidFill>
                </w14:textFill>
              </w:rPr>
            </w:pPr>
          </w:p>
        </w:tc>
      </w:tr>
    </w:tbl>
    <w:p>
      <w:pPr>
        <w:bidi w:val="0"/>
        <w:rPr>
          <w:color w:val="000000" w:themeColor="text1"/>
          <w14:textFill>
            <w14:solidFill>
              <w14:schemeClr w14:val="tx1"/>
            </w14:solidFill>
          </w14:textFill>
        </w:rPr>
      </w:pPr>
      <w:bookmarkStart w:id="1" w:name="_Toc523906056"/>
    </w:p>
    <w:bookmarkEnd w:id="1"/>
    <w:p>
      <w:pPr>
        <w:bidi w:val="0"/>
        <w:rPr>
          <w:rFonts w:hint="eastAsia"/>
          <w:color w:val="000000" w:themeColor="text1"/>
          <w14:textFill>
            <w14:solidFill>
              <w14:schemeClr w14:val="tx1"/>
            </w14:solidFill>
          </w14:textFill>
        </w:rPr>
      </w:pPr>
    </w:p>
    <w:p>
      <w:pPr>
        <w:pStyle w:val="5"/>
        <w:rPr>
          <w:rFonts w:hint="default"/>
          <w:color w:val="000000" w:themeColor="text1"/>
          <w:vertAlign w:val="baseline"/>
          <w:lang w:val="en-US" w:eastAsia="zh-CN"/>
          <w14:textFill>
            <w14:solidFill>
              <w14:schemeClr w14:val="tx1"/>
            </w14:solidFill>
          </w14:textFill>
        </w:rPr>
      </w:pPr>
      <w:r>
        <w:rPr>
          <w:rFonts w:hint="eastAsia"/>
          <w:color w:val="000000" w:themeColor="text1"/>
          <w:lang w:eastAsia="zh-CN"/>
          <w14:textFill>
            <w14:solidFill>
              <w14:schemeClr w14:val="tx1"/>
            </w14:solidFill>
          </w14:textFill>
        </w:rPr>
        <w:t>表二项目概况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7" w:hRule="atLeast"/>
        </w:trPr>
        <w:tc>
          <w:tcPr>
            <w:tcW w:w="9629" w:type="dxa"/>
          </w:tcPr>
          <w:p>
            <w:pPr>
              <w:spacing w:line="360" w:lineRule="auto"/>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2.1</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14:textFill>
                  <w14:solidFill>
                    <w14:schemeClr w14:val="tx1"/>
                  </w14:solidFill>
                </w14:textFill>
              </w:rPr>
              <w:t>建设项目基本情况</w:t>
            </w:r>
          </w:p>
          <w:p>
            <w:pPr>
              <w:pStyle w:val="130"/>
              <w:snapToGrid w:val="0"/>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江西昂泰制药有限公司</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为了提高生产效率，</w:t>
            </w:r>
            <w:r>
              <w:rPr>
                <w:rFonts w:hint="default" w:ascii="Times New Roman" w:hAnsi="Times New Roman" w:eastAsia="宋体" w:cs="Times New Roman"/>
                <w:color w:val="000000" w:themeColor="text1"/>
                <w:lang w:val="en-US" w:eastAsia="zh-CN"/>
                <w14:textFill>
                  <w14:solidFill>
                    <w14:schemeClr w14:val="tx1"/>
                  </w14:solidFill>
                </w14:textFill>
              </w:rPr>
              <w:t>为了</w:t>
            </w:r>
            <w:r>
              <w:rPr>
                <w:rFonts w:hint="default" w:ascii="Times New Roman" w:hAnsi="Times New Roman" w:cs="Times New Roman"/>
                <w:color w:val="000000" w:themeColor="text1"/>
                <w14:textFill>
                  <w14:solidFill>
                    <w14:schemeClr w14:val="tx1"/>
                  </w14:solidFill>
                </w14:textFill>
              </w:rPr>
              <w:t>满足市场的需求，</w:t>
            </w:r>
            <w:r>
              <w:rPr>
                <w:rFonts w:hint="default" w:ascii="Times New Roman" w:hAnsi="Times New Roman" w:cs="Times New Roman"/>
                <w:color w:val="000000" w:themeColor="text1"/>
                <w:lang w:val="en-US" w:eastAsia="zh-CN"/>
                <w14:textFill>
                  <w14:solidFill>
                    <w14:schemeClr w14:val="tx1"/>
                  </w14:solidFill>
                </w14:textFill>
              </w:rPr>
              <w:t>扩充产品种类</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江西昂泰制药有限公司</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投资6200万元，位于</w:t>
            </w:r>
            <w:r>
              <w:rPr>
                <w:rFonts w:hint="default" w:ascii="Times New Roman" w:hAnsi="Times New Roman" w:eastAsia="宋体" w:cs="Times New Roman"/>
                <w:color w:val="000000" w:themeColor="text1"/>
                <w:highlight w:val="none"/>
                <w:lang w:eastAsia="zh-CN"/>
                <w14:textFill>
                  <w14:solidFill>
                    <w14:schemeClr w14:val="tx1"/>
                  </w14:solidFill>
                </w14:textFill>
              </w:rPr>
              <w:t>江西昂泰制药有限公司</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厂区内进行改扩建。</w:t>
            </w:r>
          </w:p>
          <w:p>
            <w:pPr>
              <w:pStyle w:val="130"/>
              <w:snapToGrid w:val="0"/>
              <w:ind w:firstLine="480" w:firstLineChars="20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项目实际建设内容：</w:t>
            </w:r>
            <w:r>
              <w:rPr>
                <w:rFonts w:hint="eastAsia" w:cs="Times New Roman"/>
                <w:color w:val="000000" w:themeColor="text1"/>
                <w:highlight w:val="none"/>
                <w:vertAlign w:val="baseline"/>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2条颗粒剂生产线</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1条胶囊剂生产线</w:t>
            </w:r>
            <w:r>
              <w:rPr>
                <w:rFonts w:hint="eastAsia"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升级改造前处理与提取生产线</w:t>
            </w:r>
            <w:r>
              <w:rPr>
                <w:rFonts w:hint="eastAsia" w:cs="Times New Roman"/>
                <w:color w:val="000000" w:themeColor="text1"/>
                <w:lang w:val="en-US" w:eastAsia="zh-CN"/>
                <w14:textFill>
                  <w14:solidFill>
                    <w14:schemeClr w14:val="tx1"/>
                  </w14:solidFill>
                </w14:textFill>
              </w:rPr>
              <w:t>已全部建成。由于原料供应问题，</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项目分期建设，一期工程项目投产后可实现</w:t>
            </w:r>
            <w:r>
              <w:rPr>
                <w:rFonts w:hint="default" w:ascii="Times New Roman" w:hAnsi="Times New Roman" w:cs="Times New Roman"/>
                <w:color w:val="000000" w:themeColor="text1"/>
                <w:lang w:val="en-US" w:eastAsia="zh-CN"/>
                <w14:textFill>
                  <w14:solidFill>
                    <w14:schemeClr w14:val="tx1"/>
                  </w14:solidFill>
                </w14:textFill>
              </w:rPr>
              <w:t>1万箱</w:t>
            </w:r>
            <w:r>
              <w:rPr>
                <w:rFonts w:hint="default" w:ascii="Times New Roman" w:hAnsi="Times New Roman" w:eastAsia="宋体" w:cs="Times New Roman"/>
                <w:color w:val="000000" w:themeColor="text1"/>
                <w:lang w:val="en-US" w:eastAsia="zh-CN"/>
                <w14:textFill>
                  <w14:solidFill>
                    <w14:schemeClr w14:val="tx1"/>
                  </w14:solidFill>
                </w14:textFill>
              </w:rPr>
              <w:t>大七厘胶囊，20万箱猴耳环消炎颗粒</w:t>
            </w:r>
            <w:r>
              <w:rPr>
                <w:rFonts w:hint="default" w:ascii="Times New Roman" w:hAnsi="Times New Roman" w:cs="Times New Roman"/>
                <w:color w:val="000000" w:themeColor="text1"/>
                <w:lang w:val="en-US" w:eastAsia="zh-CN"/>
                <w14:textFill>
                  <w14:solidFill>
                    <w14:schemeClr w14:val="tx1"/>
                  </w14:solidFill>
                </w14:textFill>
              </w:rPr>
              <w:t>的生产能力</w:t>
            </w:r>
            <w:r>
              <w:rPr>
                <w:rFonts w:hint="default" w:ascii="Times New Roman" w:hAnsi="Times New Roman" w:eastAsia="宋体" w:cs="Times New Roman"/>
                <w:color w:val="000000" w:themeColor="text1"/>
                <w:lang w:val="en-US" w:eastAsia="zh-CN"/>
                <w14:textFill>
                  <w14:solidFill>
                    <w14:schemeClr w14:val="tx1"/>
                  </w14:solidFill>
                </w14:textFill>
              </w:rPr>
              <w:t>。</w:t>
            </w:r>
          </w:p>
          <w:p>
            <w:pPr>
              <w:pStyle w:val="12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202</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年</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月</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12日</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江西昂泰制药有限公司年新增2条颗粒剂生产线、1条胶囊剂生产线、升级改造前处理与提</w:t>
            </w:r>
            <w:bookmarkStart w:id="16" w:name="_GoBack"/>
            <w:bookmarkEnd w:id="16"/>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取生产线项目</w:t>
            </w:r>
            <w:r>
              <w:rPr>
                <w:rFonts w:hint="default" w:ascii="Times New Roman" w:hAnsi="Times New Roman" w:cs="Times New Roman"/>
                <w:color w:val="000000" w:themeColor="text1"/>
                <w14:textFill>
                  <w14:solidFill>
                    <w14:schemeClr w14:val="tx1"/>
                  </w14:solidFill>
                </w14:textFill>
              </w:rPr>
              <w:t>获取</w:t>
            </w:r>
            <w:r>
              <w:rPr>
                <w:rFonts w:hint="default" w:ascii="Times New Roman" w:hAnsi="Times New Roman" w:cs="Times New Roman"/>
                <w:color w:val="000000" w:themeColor="text1"/>
                <w:szCs w:val="21"/>
                <w:lang w:eastAsia="zh-CN"/>
                <w14:textFill>
                  <w14:solidFill>
                    <w14:schemeClr w14:val="tx1"/>
                  </w14:solidFill>
                </w14:textFill>
              </w:rPr>
              <w:t>九江县武宁生态环境局</w:t>
            </w:r>
            <w:r>
              <w:rPr>
                <w:rFonts w:hint="default" w:ascii="Times New Roman" w:hAnsi="Times New Roman" w:cs="Times New Roman"/>
                <w:color w:val="000000" w:themeColor="text1"/>
                <w14:textFill>
                  <w14:solidFill>
                    <w14:schemeClr w14:val="tx1"/>
                  </w14:solidFill>
                </w14:textFill>
              </w:rPr>
              <w:t>批复</w:t>
            </w:r>
            <w:r>
              <w:rPr>
                <w:rFonts w:hint="default" w:ascii="Times New Roman" w:hAnsi="Times New Roman" w:cs="Times New Roman"/>
                <w:color w:val="000000" w:themeColor="text1"/>
                <w:lang w:eastAsia="zh-CN"/>
                <w14:textFill>
                  <w14:solidFill>
                    <w14:schemeClr w14:val="tx1"/>
                  </w14:solidFill>
                </w14:textFill>
              </w:rPr>
              <w:t>《关于</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新增2条颗粒剂生产线、1条胶囊剂生产线、升级改造前处理与提取生产线项目</w:t>
            </w:r>
            <w:r>
              <w:rPr>
                <w:rFonts w:hint="default" w:ascii="Times New Roman" w:hAnsi="Times New Roman" w:cs="Times New Roman"/>
                <w:color w:val="000000" w:themeColor="text1"/>
                <w:lang w:eastAsia="zh-CN"/>
                <w14:textFill>
                  <w14:solidFill>
                    <w14:schemeClr w14:val="tx1"/>
                  </w14:solidFill>
                </w14:textFill>
              </w:rPr>
              <w:t>环境影响报告表的批复》（</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九武</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环评字〔202</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27</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新增2条颗粒剂生产线、1条胶囊剂生产线、升级改造前处理与提取生产线项目（一期）</w:t>
            </w:r>
            <w:r>
              <w:rPr>
                <w:rFonts w:hint="default" w:ascii="Times New Roman" w:hAnsi="Times New Roman" w:cs="Times New Roman"/>
                <w:color w:val="000000" w:themeColor="text1"/>
                <w:lang w:eastAsia="zh-CN"/>
                <w14:textFill>
                  <w14:solidFill>
                    <w14:schemeClr w14:val="tx1"/>
                  </w14:solidFill>
                </w14:textFill>
              </w:rPr>
              <w:t>现</w:t>
            </w:r>
            <w:r>
              <w:rPr>
                <w:rFonts w:hint="default" w:ascii="Times New Roman" w:hAnsi="Times New Roman" w:cs="Times New Roman"/>
                <w:color w:val="000000" w:themeColor="text1"/>
                <w14:textFill>
                  <w14:solidFill>
                    <w14:schemeClr w14:val="tx1"/>
                  </w14:solidFill>
                </w14:textFill>
              </w:rPr>
              <w:t>已初步具备竣工环保验收监测条件</w:t>
            </w:r>
            <w:r>
              <w:rPr>
                <w:rFonts w:hint="default" w:ascii="Times New Roman" w:hAnsi="Times New Roman" w:cs="Times New Roman"/>
                <w:color w:val="000000" w:themeColor="text1"/>
                <w:lang w:eastAsia="zh-CN"/>
                <w14:textFill>
                  <w14:solidFill>
                    <w14:schemeClr w14:val="tx1"/>
                  </w14:solidFill>
                </w14:textFill>
              </w:rPr>
              <w:t>，达到年产</w:t>
            </w:r>
            <w:r>
              <w:rPr>
                <w:rFonts w:hint="default" w:ascii="Times New Roman" w:hAnsi="Times New Roman" w:cs="Times New Roman"/>
                <w:color w:val="000000" w:themeColor="text1"/>
                <w:lang w:val="en-US" w:eastAsia="zh-CN"/>
                <w14:textFill>
                  <w14:solidFill>
                    <w14:schemeClr w14:val="tx1"/>
                  </w14:solidFill>
                </w14:textFill>
              </w:rPr>
              <w:t>1万箱</w:t>
            </w:r>
            <w:r>
              <w:rPr>
                <w:rFonts w:hint="default" w:ascii="Times New Roman" w:hAnsi="Times New Roman" w:eastAsia="宋体" w:cs="Times New Roman"/>
                <w:color w:val="000000" w:themeColor="text1"/>
                <w:lang w:val="en-US" w:eastAsia="zh-CN"/>
                <w14:textFill>
                  <w14:solidFill>
                    <w14:schemeClr w14:val="tx1"/>
                  </w14:solidFill>
                </w14:textFill>
              </w:rPr>
              <w:t>大七厘胶囊，20万箱猴耳环消炎颗粒</w:t>
            </w:r>
            <w:r>
              <w:rPr>
                <w:rFonts w:hint="default" w:ascii="Times New Roman" w:hAnsi="Times New Roman" w:cs="Times New Roman"/>
                <w:color w:val="000000" w:themeColor="text1"/>
                <w:lang w:val="en-US" w:eastAsia="zh-CN"/>
                <w14:textFill>
                  <w14:solidFill>
                    <w14:schemeClr w14:val="tx1"/>
                  </w14:solidFill>
                </w14:textFill>
              </w:rPr>
              <w:t>的生产能力</w:t>
            </w:r>
            <w:r>
              <w:rPr>
                <w:rFonts w:hint="default" w:ascii="Times New Roman" w:hAnsi="Times New Roman" w:eastAsia="宋体" w:cs="Times New Roman"/>
                <w:color w:val="000000" w:themeColor="text1"/>
                <w:lang w:val="en-US" w:eastAsia="zh-CN"/>
                <w14:textFill>
                  <w14:solidFill>
                    <w14:schemeClr w14:val="tx1"/>
                  </w14:solidFill>
                </w14:textFill>
              </w:rPr>
              <w:t>。</w:t>
            </w:r>
          </w:p>
          <w:p>
            <w:pPr>
              <w:keepNext w:val="0"/>
              <w:keepLines w:val="0"/>
              <w:pageBreakBefore w:val="0"/>
              <w:widowControl w:val="0"/>
              <w:tabs>
                <w:tab w:val="left" w:pos="6171"/>
              </w:tabs>
              <w:kinsoku/>
              <w:wordWrap/>
              <w:overflowPunct/>
              <w:topLinePunct w:val="0"/>
              <w:autoSpaceDE/>
              <w:autoSpaceDN/>
              <w:bidi w:val="0"/>
              <w:spacing w:line="360" w:lineRule="auto"/>
              <w:jc w:val="both"/>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2.2地理位置及平面布置</w:t>
            </w:r>
            <w:r>
              <w:rPr>
                <w:rFonts w:hint="default" w:ascii="Times New Roman" w:hAnsi="Times New Roman" w:cs="Times New Roman"/>
                <w:b/>
                <w:bCs/>
                <w:color w:val="000000" w:themeColor="text1"/>
                <w:sz w:val="24"/>
                <w:szCs w:val="24"/>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（1）地理位置</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项目位于江西省九江市武宁县工业园区昂泰路1号</w:t>
            </w:r>
            <w:r>
              <w:rPr>
                <w:rFonts w:hint="default" w:ascii="Times New Roman" w:hAnsi="Times New Roman" w:cs="Times New Roman"/>
                <w:color w:val="000000" w:themeColor="text1"/>
                <w:sz w:val="24"/>
                <w:szCs w:val="24"/>
                <w14:textFill>
                  <w14:solidFill>
                    <w14:schemeClr w14:val="tx1"/>
                  </w14:solidFill>
                </w14:textFill>
              </w:rPr>
              <w:t>，用地中心坐标为E11</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17.181</w:t>
            </w:r>
            <w:r>
              <w:rPr>
                <w:rFonts w:hint="default" w:ascii="Times New Roman" w:hAnsi="Times New Roman" w:cs="Times New Roman"/>
                <w:color w:val="000000" w:themeColor="text1"/>
                <w:sz w:val="24"/>
                <w:szCs w:val="24"/>
                <w14:textFill>
                  <w14:solidFill>
                    <w14:schemeClr w14:val="tx1"/>
                  </w14:solidFill>
                </w14:textFill>
              </w:rPr>
              <w:t>″，N2</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39.213</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（2）厂区平面布置</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位于江西省九江市武宁县工业园区昂泰路1号，位于江西昂泰集团厂区内部，8#锅炉房、9#车间位于江西昂泰集团厂区内的西南角，固废暂存区、危废间位于9#车间东南角，2#办公楼位于江西昂泰集团厂区内的东北侧，其南面为3#车间，3#车间南面为5#车间，5#车间南面为7#车间。江西昂泰集团厂区内东南角为员工住宿生活区。项目功能分区明确，避免了相互之间的干扰，厂区布置紧凑合理，能够满足生产工艺要求。项目平面布置较合理。</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江西昂泰制药有限公司行政办公依托九江昂泰胶囊公司2#办公楼。其余建设内容均在江西昂泰制药有限公司用地范围内建设生产。</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本项目废水处理、废气处理、固废暂存区、危废间均为江西昂泰制药有限公司新建内容。</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（3）环境保护目标</w:t>
            </w:r>
          </w:p>
          <w:p>
            <w:pPr>
              <w:adjustRightInd w:val="0"/>
              <w:spacing w:line="360" w:lineRule="auto"/>
              <w:ind w:firstLine="480" w:firstLineChars="200"/>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根据现场踏勘情况，</w:t>
            </w:r>
            <w:r>
              <w:rPr>
                <w:rFonts w:hint="default" w:ascii="Times New Roman" w:hAnsi="Times New Roman" w:eastAsia="宋体" w:cs="Times New Roman"/>
                <w:color w:val="000000" w:themeColor="text1"/>
                <w:kern w:val="24"/>
                <w:sz w:val="24"/>
                <w:highlight w:val="none"/>
                <w14:textFill>
                  <w14:solidFill>
                    <w14:schemeClr w14:val="tx1"/>
                  </w14:solidFill>
                </w14:textFill>
              </w:rPr>
              <w:t>评价范围内无自然保护区、饮用水水源保护区、风景名胜区以及重要生态功能区等特殊环境敏感目标。项目主要环境保护目标见下表。</w:t>
            </w:r>
          </w:p>
          <w:p>
            <w:pPr>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表2-1环境保护目标</w:t>
            </w:r>
          </w:p>
          <w:tbl>
            <w:tblPr>
              <w:tblStyle w:val="3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114"/>
              <w:gridCol w:w="1103"/>
              <w:gridCol w:w="1184"/>
              <w:gridCol w:w="843"/>
              <w:gridCol w:w="736"/>
              <w:gridCol w:w="860"/>
              <w:gridCol w:w="2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3" w:hRule="exact"/>
                <w:jc w:val="center"/>
              </w:trPr>
              <w:tc>
                <w:tcPr>
                  <w:tcW w:w="592"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类别</w:t>
                  </w:r>
                </w:p>
              </w:tc>
              <w:tc>
                <w:tcPr>
                  <w:tcW w:w="592"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保护目标</w:t>
                  </w:r>
                </w:p>
              </w:tc>
              <w:tc>
                <w:tcPr>
                  <w:tcW w:w="1215" w:type="pct"/>
                  <w:gridSpan w:val="2"/>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坐标</w:t>
                  </w:r>
                  <w:r>
                    <w:rPr>
                      <w:rFonts w:hint="default" w:ascii="Times New Roman" w:hAnsi="Times New Roman" w:cs="Times New Roman"/>
                      <w:color w:val="000000" w:themeColor="text1"/>
                      <w:szCs w:val="21"/>
                      <w:highlight w:val="none"/>
                      <w14:textFill>
                        <w14:solidFill>
                          <w14:schemeClr w14:val="tx1"/>
                        </w14:solidFill>
                      </w14:textFill>
                    </w:rPr>
                    <w:t>以厂区中心点地理坐标</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E115°8′18.997″，N29°12′36.697″</w:t>
                  </w:r>
                  <w:r>
                    <w:rPr>
                      <w:rFonts w:hint="default" w:ascii="Times New Roman" w:hAnsi="Times New Roman" w:cs="Times New Roman"/>
                      <w:color w:val="000000" w:themeColor="text1"/>
                      <w:szCs w:val="21"/>
                      <w14:textFill>
                        <w14:solidFill>
                          <w14:schemeClr w14:val="tx1"/>
                        </w14:solidFill>
                      </w14:textFill>
                    </w:rPr>
                    <w:t>）</w:t>
                  </w:r>
                </w:p>
              </w:tc>
              <w:tc>
                <w:tcPr>
                  <w:tcW w:w="448"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人口</w:t>
                  </w:r>
                </w:p>
              </w:tc>
              <w:tc>
                <w:tcPr>
                  <w:tcW w:w="391"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方位</w:t>
                  </w:r>
                </w:p>
              </w:tc>
              <w:tc>
                <w:tcPr>
                  <w:tcW w:w="457"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距离</w:t>
                  </w:r>
                </w:p>
              </w:tc>
              <w:tc>
                <w:tcPr>
                  <w:tcW w:w="1302"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86"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X</w:t>
                  </w:r>
                </w:p>
              </w:tc>
              <w:tc>
                <w:tcPr>
                  <w:tcW w:w="629"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Y</w:t>
                  </w:r>
                </w:p>
              </w:tc>
              <w:tc>
                <w:tcPr>
                  <w:tcW w:w="448"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391"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457"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30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592"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大气环境</w:t>
                  </w:r>
                </w:p>
              </w:tc>
              <w:tc>
                <w:tcPr>
                  <w:tcW w:w="59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武安锦城</w:t>
                  </w:r>
                </w:p>
              </w:tc>
              <w:tc>
                <w:tcPr>
                  <w:tcW w:w="586"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-454</w:t>
                  </w:r>
                </w:p>
              </w:tc>
              <w:tc>
                <w:tcPr>
                  <w:tcW w:w="629"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-146</w:t>
                  </w:r>
                </w:p>
              </w:tc>
              <w:tc>
                <w:tcPr>
                  <w:tcW w:w="448"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5600人</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W</w:t>
                  </w:r>
                </w:p>
              </w:tc>
              <w:tc>
                <w:tcPr>
                  <w:tcW w:w="457"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400</w:t>
                  </w:r>
                </w:p>
              </w:tc>
              <w:tc>
                <w:tcPr>
                  <w:tcW w:w="1302" w:type="pct"/>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《环境空气质量标准》</w:t>
                  </w:r>
                  <w:r>
                    <w:rPr>
                      <w:rFonts w:hint="default" w:ascii="Times New Roman" w:hAnsi="Times New Roman" w:cs="Times New Roman"/>
                      <w:bCs/>
                      <w:color w:val="000000" w:themeColor="text1"/>
                      <w:spacing w:val="-14"/>
                      <w:szCs w:val="21"/>
                      <w14:textFill>
                        <w14:solidFill>
                          <w14:schemeClr w14:val="tx1"/>
                        </w14:solidFill>
                      </w14:textFill>
                    </w:rPr>
                    <w:t>（</w:t>
                  </w:r>
                  <w:r>
                    <w:rPr>
                      <w:rFonts w:hint="default" w:ascii="Times New Roman" w:hAnsi="Times New Roman" w:cs="Times New Roman"/>
                      <w:color w:val="000000" w:themeColor="text1"/>
                      <w:spacing w:val="-14"/>
                      <w:szCs w:val="21"/>
                      <w14:textFill>
                        <w14:solidFill>
                          <w14:schemeClr w14:val="tx1"/>
                        </w14:solidFill>
                      </w14:textFill>
                    </w:rPr>
                    <w:t>GB3095-2012）</w:t>
                  </w:r>
                  <w:r>
                    <w:rPr>
                      <w:rFonts w:hint="default" w:ascii="Times New Roman" w:hAnsi="Times New Roman" w:cs="Times New Roman"/>
                      <w:bCs/>
                      <w:color w:val="000000" w:themeColor="text1"/>
                      <w:spacing w:val="-14"/>
                      <w:szCs w:val="21"/>
                      <w14:textFill>
                        <w14:solidFill>
                          <w14:schemeClr w14:val="tx1"/>
                        </w14:solidFill>
                      </w14:textFill>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92"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打鼓岭</w:t>
                  </w:r>
                </w:p>
              </w:tc>
              <w:tc>
                <w:tcPr>
                  <w:tcW w:w="586"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-354</w:t>
                  </w:r>
                </w:p>
              </w:tc>
              <w:tc>
                <w:tcPr>
                  <w:tcW w:w="629"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274</w:t>
                  </w:r>
                </w:p>
              </w:tc>
              <w:tc>
                <w:tcPr>
                  <w:tcW w:w="448"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180人</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NE</w:t>
                  </w:r>
                </w:p>
              </w:tc>
              <w:tc>
                <w:tcPr>
                  <w:tcW w:w="457"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525</w:t>
                  </w:r>
                </w:p>
              </w:tc>
              <w:tc>
                <w:tcPr>
                  <w:tcW w:w="1302" w:type="pct"/>
                  <w:vMerge w:val="continue"/>
                  <w:noWrap w:val="0"/>
                  <w:vAlign w:val="center"/>
                </w:tcPr>
                <w:p>
                  <w:pPr>
                    <w:jc w:val="center"/>
                    <w:rPr>
                      <w:rFonts w:hint="default" w:ascii="Times New Roman" w:hAnsi="Times New Roman" w:cs="Times New Roman"/>
                      <w:bCs/>
                      <w:color w:val="000000" w:themeColor="text1"/>
                      <w:spacing w:val="-1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92"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吴家</w:t>
                  </w:r>
                </w:p>
              </w:tc>
              <w:tc>
                <w:tcPr>
                  <w:tcW w:w="586"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250</w:t>
                  </w:r>
                </w:p>
              </w:tc>
              <w:tc>
                <w:tcPr>
                  <w:tcW w:w="629"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-224</w:t>
                  </w:r>
                </w:p>
              </w:tc>
              <w:tc>
                <w:tcPr>
                  <w:tcW w:w="448"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68人</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SW</w:t>
                  </w:r>
                </w:p>
              </w:tc>
              <w:tc>
                <w:tcPr>
                  <w:tcW w:w="457"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273</w:t>
                  </w:r>
                </w:p>
              </w:tc>
              <w:tc>
                <w:tcPr>
                  <w:tcW w:w="1302" w:type="pct"/>
                  <w:vMerge w:val="continue"/>
                  <w:noWrap w:val="0"/>
                  <w:vAlign w:val="center"/>
                </w:tcPr>
                <w:p>
                  <w:pPr>
                    <w:jc w:val="center"/>
                    <w:rPr>
                      <w:rFonts w:hint="default" w:ascii="Times New Roman" w:hAnsi="Times New Roman" w:cs="Times New Roman"/>
                      <w:bCs/>
                      <w:color w:val="000000" w:themeColor="text1"/>
                      <w:spacing w:val="-1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92"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狮子岩下</w:t>
                  </w:r>
                </w:p>
              </w:tc>
              <w:tc>
                <w:tcPr>
                  <w:tcW w:w="586"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504</w:t>
                  </w:r>
                </w:p>
              </w:tc>
              <w:tc>
                <w:tcPr>
                  <w:tcW w:w="629"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-374</w:t>
                  </w:r>
                </w:p>
              </w:tc>
              <w:tc>
                <w:tcPr>
                  <w:tcW w:w="448"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44人</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SW</w:t>
                  </w:r>
                </w:p>
              </w:tc>
              <w:tc>
                <w:tcPr>
                  <w:tcW w:w="457"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566</w:t>
                  </w:r>
                </w:p>
              </w:tc>
              <w:tc>
                <w:tcPr>
                  <w:tcW w:w="1302" w:type="pct"/>
                  <w:vMerge w:val="continue"/>
                  <w:noWrap w:val="0"/>
                  <w:vAlign w:val="center"/>
                </w:tcPr>
                <w:p>
                  <w:pPr>
                    <w:jc w:val="center"/>
                    <w:rPr>
                      <w:rFonts w:hint="default" w:ascii="Times New Roman" w:hAnsi="Times New Roman" w:cs="Times New Roman"/>
                      <w:bCs/>
                      <w:color w:val="000000" w:themeColor="text1"/>
                      <w:spacing w:val="-1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1113" w:type="dxa"/>
                  <w:vMerge w:val="restar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水环境</w:t>
                  </w:r>
                </w:p>
              </w:tc>
              <w:tc>
                <w:tcPr>
                  <w:tcW w:w="592"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柘林湖</w:t>
                  </w:r>
                </w:p>
              </w:tc>
              <w:tc>
                <w:tcPr>
                  <w:tcW w:w="586"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3178</w:t>
                  </w:r>
                </w:p>
              </w:tc>
              <w:tc>
                <w:tcPr>
                  <w:tcW w:w="629"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826</w:t>
                  </w:r>
                </w:p>
              </w:tc>
              <w:tc>
                <w:tcPr>
                  <w:tcW w:w="448"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NE</w:t>
                  </w:r>
                </w:p>
              </w:tc>
              <w:tc>
                <w:tcPr>
                  <w:tcW w:w="457"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2947</w:t>
                  </w:r>
                </w:p>
              </w:tc>
              <w:tc>
                <w:tcPr>
                  <w:tcW w:w="1302" w:type="pct"/>
                  <w:vMerge w:val="restart"/>
                  <w:noWrap w:val="0"/>
                  <w:vAlign w:val="center"/>
                </w:tcPr>
                <w:p>
                  <w:pPr>
                    <w:jc w:val="center"/>
                    <w:rPr>
                      <w:rFonts w:hint="default" w:ascii="Times New Roman" w:hAnsi="Times New Roman" w:cs="Times New Roman"/>
                      <w:bCs/>
                      <w:color w:val="000000" w:themeColor="text1"/>
                      <w:spacing w:val="-14"/>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《地表水环境质量标准》（GB3838-2002）Ⅲ类区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592" w:type="pct"/>
                  <w:vMerge w:val="continue"/>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592"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源口水</w:t>
                  </w:r>
                </w:p>
              </w:tc>
              <w:tc>
                <w:tcPr>
                  <w:tcW w:w="586"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1289</w:t>
                  </w:r>
                </w:p>
              </w:tc>
              <w:tc>
                <w:tcPr>
                  <w:tcW w:w="629"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-720</w:t>
                  </w:r>
                </w:p>
              </w:tc>
              <w:tc>
                <w:tcPr>
                  <w:tcW w:w="448"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w:t>
                  </w:r>
                </w:p>
              </w:tc>
              <w:tc>
                <w:tcPr>
                  <w:tcW w:w="391" w:type="pct"/>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SE</w:t>
                  </w:r>
                </w:p>
              </w:tc>
              <w:tc>
                <w:tcPr>
                  <w:tcW w:w="457" w:type="pct"/>
                  <w:noWrap w:val="0"/>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1227</w:t>
                  </w:r>
                </w:p>
              </w:tc>
              <w:tc>
                <w:tcPr>
                  <w:tcW w:w="1302" w:type="pct"/>
                  <w:vMerge w:val="continue"/>
                  <w:noWrap w:val="0"/>
                  <w:vAlign w:val="center"/>
                </w:tcPr>
                <w:p>
                  <w:pPr>
                    <w:jc w:val="center"/>
                    <w:rPr>
                      <w:rFonts w:hint="default" w:ascii="Times New Roman" w:hAnsi="Times New Roman" w:cs="Times New Roman"/>
                      <w:bCs/>
                      <w:color w:val="000000" w:themeColor="text1"/>
                      <w:spacing w:val="-14"/>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1" w:hRule="exact"/>
                <w:jc w:val="center"/>
              </w:trPr>
              <w:tc>
                <w:tcPr>
                  <w:tcW w:w="1113" w:type="dxa"/>
                  <w:noWrap w:val="0"/>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声环境</w:t>
                  </w:r>
                </w:p>
              </w:tc>
              <w:tc>
                <w:tcPr>
                  <w:tcW w:w="5842" w:type="dxa"/>
                  <w:gridSpan w:val="6"/>
                  <w:noWrap w:val="0"/>
                  <w:vAlign w:val="center"/>
                </w:tcPr>
                <w:p>
                  <w:pPr>
                    <w:jc w:val="cente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厂界外</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0m</w:t>
                  </w:r>
                </w:p>
              </w:tc>
              <w:tc>
                <w:tcPr>
                  <w:tcW w:w="2449" w:type="dxa"/>
                  <w:noWrap w:val="0"/>
                  <w:vAlign w:val="center"/>
                </w:tcPr>
                <w:p>
                  <w:pPr>
                    <w:ind w:left="63" w:right="132"/>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《声环境质量标准》</w:t>
                  </w:r>
                </w:p>
                <w:p>
                  <w:pPr>
                    <w:spacing w:before="1"/>
                    <w:ind w:left="63" w:leftChars="0" w:right="132" w:rightChars="0"/>
                    <w:jc w:val="center"/>
                    <w:rPr>
                      <w:rFonts w:hint="default" w:ascii="Times New Roman" w:hAnsi="Times New Roman" w:cs="Times New Roman"/>
                      <w:bCs/>
                      <w:color w:val="000000" w:themeColor="text1"/>
                      <w:spacing w:val="-14"/>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（GB3096-2008）3类标准限值要求</w:t>
                  </w:r>
                </w:p>
              </w:tc>
            </w:tr>
          </w:tbl>
          <w:p>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2.3建设内容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（1）产品方案</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本项目主产品详见下表2-2。</w:t>
            </w:r>
          </w:p>
          <w:p>
            <w:pPr>
              <w:pStyle w:val="113"/>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表2-2 产品方案一览表</w:t>
            </w:r>
          </w:p>
          <w:tbl>
            <w:tblPr>
              <w:tblStyle w:val="3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2350"/>
              <w:gridCol w:w="1345"/>
              <w:gridCol w:w="1680"/>
              <w:gridCol w:w="1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产品名称</w:t>
                  </w:r>
                </w:p>
              </w:tc>
              <w:tc>
                <w:tcPr>
                  <w:tcW w:w="2350"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规格</w:t>
                  </w:r>
                </w:p>
              </w:tc>
              <w:tc>
                <w:tcPr>
                  <w:tcW w:w="1345"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设计能力</w:t>
                  </w:r>
                </w:p>
              </w:tc>
              <w:tc>
                <w:tcPr>
                  <w:tcW w:w="1680"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实际产量</w:t>
                  </w:r>
                </w:p>
              </w:tc>
              <w:tc>
                <w:tcPr>
                  <w:tcW w:w="1681"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大七厘胶囊</w:t>
                  </w:r>
                </w:p>
              </w:tc>
              <w:tc>
                <w:tcPr>
                  <w:tcW w:w="2350" w:type="dxa"/>
                  <w:vAlign w:val="center"/>
                </w:tcPr>
                <w:p>
                  <w:pPr>
                    <w:adjustRightInd w:val="0"/>
                    <w:snapToGrid w:val="0"/>
                    <w:ind w:left="-63" w:leftChars="-30" w:right="-63" w:rightChars="-30"/>
                    <w:jc w:val="both"/>
                    <w:rPr>
                      <w:rFonts w:hint="default" w:ascii="Times New Roman" w:hAnsi="Times New Roman" w:eastAsia="宋体" w:cs="Times New Roman"/>
                      <w:color w:val="000000" w:themeColor="text1"/>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12粒×3板×200盒/箱</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10粒×2板×300盒/箱</w:t>
                  </w:r>
                  <w:r>
                    <w:rPr>
                      <w:rFonts w:hint="default" w:ascii="Times New Roman" w:hAnsi="Times New Roman"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10粒×3板×300盒/箱</w:t>
                  </w:r>
                </w:p>
              </w:tc>
              <w:tc>
                <w:tcPr>
                  <w:tcW w:w="1345" w:type="dxa"/>
                  <w:vAlign w:val="center"/>
                </w:tcPr>
                <w:p>
                  <w:pPr>
                    <w:adjustRightInd w:val="0"/>
                    <w:snapToGrid w:val="0"/>
                    <w:jc w:val="center"/>
                    <w:rPr>
                      <w:rFonts w:hint="default" w:ascii="Times New Roman" w:hAnsi="Times New Roman" w:eastAsia="宋体" w:cs="Times New Roman"/>
                      <w:color w:val="000000" w:themeColor="text1"/>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1万箱</w:t>
                  </w:r>
                </w:p>
              </w:tc>
              <w:tc>
                <w:tcPr>
                  <w:tcW w:w="1680" w:type="dxa"/>
                  <w:vAlign w:val="center"/>
                </w:tcPr>
                <w:p>
                  <w:pPr>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1万箱</w:t>
                  </w:r>
                </w:p>
              </w:tc>
              <w:tc>
                <w:tcPr>
                  <w:tcW w:w="1681"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t>生产</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12粒×3板×200盒/箱和10粒×3板×300盒/箱规格；外售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萘丁美酮分散片</w:t>
                  </w:r>
                </w:p>
              </w:tc>
              <w:tc>
                <w:tcPr>
                  <w:tcW w:w="2350" w:type="dxa"/>
                  <w:vAlign w:val="center"/>
                </w:tcPr>
                <w:p>
                  <w:pPr>
                    <w:adjustRightInd w:val="0"/>
                    <w:snapToGrid w:val="0"/>
                    <w:ind w:left="-63" w:leftChars="-30" w:right="-63" w:rightChars="-30"/>
                    <w:jc w:val="both"/>
                    <w:rPr>
                      <w:rFonts w:hint="default" w:ascii="Times New Roman" w:hAnsi="Times New Roman" w:eastAsia="宋体" w:cs="Times New Roman"/>
                      <w:color w:val="000000" w:themeColor="text1"/>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8片/板×1板×300盒/箱；8片/板×2板×300盒/箱</w:t>
                  </w:r>
                </w:p>
              </w:tc>
              <w:tc>
                <w:tcPr>
                  <w:tcW w:w="1345" w:type="dxa"/>
                  <w:vAlign w:val="center"/>
                </w:tcPr>
                <w:p>
                  <w:pPr>
                    <w:adjustRightInd w:val="0"/>
                    <w:snapToGrid w:val="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1200箱</w:t>
                  </w:r>
                </w:p>
              </w:tc>
              <w:tc>
                <w:tcPr>
                  <w:tcW w:w="1680" w:type="dxa"/>
                  <w:vAlign w:val="center"/>
                </w:tcPr>
                <w:p>
                  <w:pPr>
                    <w:adjustRightInd w:val="0"/>
                    <w:snapToGrid w:val="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萘丁美酮片</w:t>
                  </w:r>
                </w:p>
              </w:tc>
              <w:tc>
                <w:tcPr>
                  <w:tcW w:w="2350" w:type="dxa"/>
                  <w:vAlign w:val="center"/>
                </w:tcPr>
                <w:p>
                  <w:pPr>
                    <w:adjustRightInd w:val="0"/>
                    <w:snapToGrid w:val="0"/>
                    <w:ind w:left="-63" w:leftChars="-30" w:right="-63" w:rightChars="-3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10片/板×3板×200盒/箱</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600箱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消糜阴道泡腾片</w:t>
                  </w:r>
                </w:p>
              </w:tc>
              <w:tc>
                <w:tcPr>
                  <w:tcW w:w="2350" w:type="dxa"/>
                  <w:vAlign w:val="center"/>
                </w:tcPr>
                <w:p>
                  <w:pPr>
                    <w:adjustRightInd w:val="0"/>
                    <w:snapToGrid w:val="0"/>
                    <w:ind w:left="-63" w:leftChars="-30" w:right="-63" w:rightChars="-3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7片/盒×300盒/箱</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5片/盒×300盒/箱</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6片/盒×300盒/箱</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7800箱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5g×9袋×200盒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5g×12袋×200盒</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20万箱</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p>
              </w:tc>
              <w:tc>
                <w:tcPr>
                  <w:tcW w:w="2350"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2粒×3板×10盒×30条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9粒×2板×10盒×20条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12粒×4板×10盒×20条</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双丹胶囊</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12粒×2板×10盒×30条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12粒×3板×10盒×24条</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12粒×4板×10盒×20条</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10g×20袋×50包</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10g×10袋×150盒</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10g×10袋×150盒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10g×20袋×50包</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18g×10袋×60盒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18g×12袋×60盒</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tabs>
                      <w:tab w:val="left" w:pos="449"/>
                    </w:tabs>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感冒灵颗粒</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10g×9袋×150盒</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10g×12袋×120盒</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48" w:type="dxa"/>
                  <w:vAlign w:val="center"/>
                </w:tcPr>
                <w:p>
                  <w:pPr>
                    <w:tabs>
                      <w:tab w:val="left" w:pos="449"/>
                    </w:tabs>
                    <w:adjustRightInd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双丹片</w:t>
                  </w:r>
                </w:p>
              </w:tc>
              <w:tc>
                <w:tcPr>
                  <w:tcW w:w="2350" w:type="dxa"/>
                  <w:vAlign w:val="center"/>
                </w:tcPr>
                <w:p>
                  <w:pPr>
                    <w:adjustRightInd w:val="0"/>
                    <w:snapToGrid w:val="0"/>
                    <w:jc w:val="both"/>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40"/>
                      <w:sz w:val="21"/>
                      <w:szCs w:val="21"/>
                      <w14:textFill>
                        <w14:solidFill>
                          <w14:schemeClr w14:val="tx1"/>
                        </w14:solidFill>
                      </w14:textFill>
                    </w:rPr>
                    <w:t>36片×10盒×30条</w:t>
                  </w:r>
                  <w:r>
                    <w:rPr>
                      <w:rFonts w:hint="default" w:ascii="Times New Roman" w:hAnsi="Times New Roman" w:eastAsia="宋体" w:cs="Times New Roman"/>
                      <w:color w:val="000000" w:themeColor="text1"/>
                      <w:kern w:val="4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40"/>
                      <w:sz w:val="21"/>
                      <w:szCs w:val="21"/>
                      <w14:textFill>
                        <w14:solidFill>
                          <w14:schemeClr w14:val="tx1"/>
                        </w14:solidFill>
                      </w14:textFill>
                    </w:rPr>
                    <w:t>48片×10盒×30条</w:t>
                  </w:r>
                  <w:r>
                    <w:rPr>
                      <w:rFonts w:hint="default" w:ascii="Times New Roman" w:hAnsi="Times New Roman" w:eastAsia="宋体" w:cs="Times New Roman"/>
                      <w:color w:val="000000" w:themeColor="text1"/>
                      <w:kern w:val="4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40"/>
                      <w:sz w:val="21"/>
                      <w:szCs w:val="21"/>
                      <w14:textFill>
                        <w14:solidFill>
                          <w14:schemeClr w14:val="tx1"/>
                        </w14:solidFill>
                      </w14:textFill>
                    </w:rPr>
                    <w:t>72片×10盒×30条；120片×10盒×15条</w:t>
                  </w:r>
                </w:p>
              </w:tc>
              <w:tc>
                <w:tcPr>
                  <w:tcW w:w="1345" w:type="dxa"/>
                  <w:vAlign w:val="center"/>
                </w:tcPr>
                <w:p>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1万箱</w:t>
                  </w:r>
                </w:p>
              </w:tc>
              <w:tc>
                <w:tcPr>
                  <w:tcW w:w="1680" w:type="dxa"/>
                  <w:vAlign w:val="center"/>
                </w:tcPr>
                <w:p>
                  <w:pPr>
                    <w:adjustRightInd w:val="0"/>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w:t>
                  </w:r>
                </w:p>
              </w:tc>
              <w:tc>
                <w:tcPr>
                  <w:tcW w:w="1681" w:type="dxa"/>
                  <w:vAlign w:val="center"/>
                </w:tcPr>
                <w:p>
                  <w:pPr>
                    <w:adjustRightInd w:val="0"/>
                    <w:snapToGrid w:val="0"/>
                    <w:ind w:left="-63" w:leftChars="-30" w:right="-63" w:rightChars="-3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r>
          </w:tbl>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（2）项目主要工程内容</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项目主要工程内容组成见表2-3。</w:t>
            </w:r>
          </w:p>
          <w:p>
            <w:pPr>
              <w:pStyle w:val="113"/>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表2-3 建设项目主要工程内容组成一览表</w:t>
            </w:r>
          </w:p>
          <w:tbl>
            <w:tblPr>
              <w:tblStyle w:val="31"/>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69"/>
              <w:gridCol w:w="2390"/>
              <w:gridCol w:w="2381"/>
              <w:gridCol w:w="1769"/>
              <w:gridCol w:w="17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名称</w:t>
                  </w: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主要构筑物</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环评及批复建设内容及规模</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实际建设内容及规模</w:t>
                  </w:r>
                </w:p>
              </w:tc>
              <w:tc>
                <w:tcPr>
                  <w:tcW w:w="940" w:type="pct"/>
                  <w:vAlign w:val="center"/>
                </w:tcPr>
                <w:p>
                  <w:pPr>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与现有项目关系</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与本次一期验收相关内容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restar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主体</w:t>
                  </w:r>
                </w:p>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工程</w:t>
                  </w: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3#车间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highlight w:val="none"/>
                      <w14:textFill>
                        <w14:solidFill>
                          <w14:schemeClr w14:val="tx1"/>
                        </w14:solidFill>
                      </w14:textFill>
                    </w:rPr>
                    <w:t>2F，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6151.68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其中1F为胶囊剂生产线、丁美酮分散（片）生产线；扩建双丹片、胶囊剂（新增）生产线；2F为大七厘胶囊、丁美酮分散（片）、消糜阴道泡腾片原辅料及其成品仓库</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w:t>
                  </w:r>
                  <w:r>
                    <w:rPr>
                      <w:rFonts w:hint="default" w:ascii="Times New Roman" w:hAnsi="Times New Roman" w:eastAsia="宋体" w:cs="Times New Roman"/>
                      <w:color w:val="000000" w:themeColor="text1"/>
                      <w:sz w:val="21"/>
                      <w:szCs w:val="21"/>
                      <w:highlight w:val="none"/>
                      <w14:textFill>
                        <w14:solidFill>
                          <w14:schemeClr w14:val="tx1"/>
                        </w14:solidFill>
                      </w14:textFill>
                    </w:rPr>
                    <w:t>2F，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6151.68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其中1F为胶囊剂生产线、丁美酮分散（片）生产线；扩建双丹片、胶囊剂（新增）生产线；2F为大七厘胶囊、丁美酮分散（片）、消糜阴道泡腾片原辅料及其成品仓库</w:t>
                  </w:r>
                </w:p>
              </w:tc>
              <w:tc>
                <w:tcPr>
                  <w:tcW w:w="94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1F扩建双丹片、胶囊剂（新增）生产线，依托现有项目厂房</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2F大七厘胶囊原辅料及其成品仓库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5#车间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5641.6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其中1F为现有项目生产车间；2F为扩建项目颗粒剂生产线生产车间</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5641.6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其中1F为现有项目生产车间；2F为扩建项目颗粒剂生产线生产车间</w:t>
                  </w:r>
                </w:p>
              </w:tc>
              <w:tc>
                <w:tcPr>
                  <w:tcW w:w="94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2F扩建颗粒剂生产线，依托现有项目厂房</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5641.6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其中1F为现有项目生产车间；2F为扩建项目颗粒剂生产线生产车间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9#车间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共2F，建筑面积3046.84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1-2F均为现有项目升级改造前处理、提取车间及扩建项目前处理、提取车间</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共2F，建筑面积3046.84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1-2F均为现有项目升级改造前处理、提取车间及扩建项目前处理、提取车间</w:t>
                  </w:r>
                </w:p>
              </w:tc>
              <w:tc>
                <w:tcPr>
                  <w:tcW w:w="94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该车间各功能区未变，替换部分现有生产设备，新增扩建项目生产设备</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依托现有项目车间</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共2F，建筑面积3046.84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1-2F均为现有项目升级改造前处理、提取车间及扩建项目前处理、提取车间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6" w:type="pct"/>
                  <w:vMerge w:val="restar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贮运工程</w:t>
                  </w: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6#车间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共3F，砖混，建筑面积858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其中1F为闲置；2F为扩建项目中药材仓库；3F为九江昂泰胶囊有限公司生产车间</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共3F，砖混，建筑面积858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其中1F为闲置；2F为扩建项目中药材仓库；3F为九江昂泰胶囊有限公司生产车间</w:t>
                  </w:r>
                </w:p>
              </w:tc>
              <w:tc>
                <w:tcPr>
                  <w:tcW w:w="94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2F为扩建项目中药材仓库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，依托九江昂泰胶囊有限公司</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2F为项目中药材仓库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7#车间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共3F，砖混，建筑面积7104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其中1F为昂泰医药有限公司仓库；2F为扩建项目制剂原辅材料仓库；3F为扩建项目成品仓库</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共3F，砖混，建筑面积7104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其中1F为昂泰医药有限公司仓库；2F为扩建项目制剂原辅材料仓库；3F为扩建项目成品仓库</w:t>
                  </w:r>
                </w:p>
              </w:tc>
              <w:tc>
                <w:tcPr>
                  <w:tcW w:w="94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2F为扩建项目制剂原辅材料仓库；3F为扩建项目成品仓库</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，依托现有项目闲置车间</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共3F，砖混，建筑面积7104</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其中1F为昂泰医药有限公司仓库；2F为扩建项目制剂原辅材料仓库；3F为扩建项目成品仓库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restar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辅助</w:t>
                  </w:r>
                </w:p>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工程</w:t>
                  </w: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2#办公楼</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共6</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7696.89</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其中1-3F，5-6F为行政办公，4F为江西昂泰制药有限公司质量部</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共6</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7696.89</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其中1-3F，5-6F为行政办公，4F为江西昂泰制药有限公司质量部</w:t>
                  </w:r>
                </w:p>
              </w:tc>
              <w:tc>
                <w:tcPr>
                  <w:tcW w:w="940"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依托九江昂泰胶囊有限公司行政办公</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共6</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7696.89</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其中1-3F，5-6F为行政办公，4F为江西昂泰制药有限公司质量部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11#宿舍</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F，建筑面约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3591.5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1F为食堂用于就餐；2-5F为员工宿舍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F，建筑面约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3591.5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1F为食堂用于就餐；2-5F为员工宿舍</w:t>
                  </w:r>
                </w:p>
              </w:tc>
              <w:tc>
                <w:tcPr>
                  <w:tcW w:w="940" w:type="pct"/>
                  <w:vMerge w:val="restart"/>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依托现有项目</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F，建筑面约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3591.5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1F为食堂用于就餐；2-5F为员工宿舍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12#宿舍</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c>
                <w:tcPr>
                  <w:tcW w:w="940" w:type="pct"/>
                  <w:vMerge w:val="continue"/>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13#宿舍</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c>
                <w:tcPr>
                  <w:tcW w:w="940" w:type="pct"/>
                  <w:vMerge w:val="continue"/>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4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共5</w:t>
                  </w:r>
                  <w:r>
                    <w:rPr>
                      <w:rFonts w:hint="default" w:ascii="Times New Roman" w:hAnsi="Times New Roman" w:eastAsia="宋体" w:cs="Times New Roman"/>
                      <w:color w:val="000000" w:themeColor="text1"/>
                      <w:sz w:val="21"/>
                      <w:szCs w:val="21"/>
                      <w:highlight w:val="none"/>
                      <w14:textFill>
                        <w14:solidFill>
                          <w14:schemeClr w14:val="tx1"/>
                        </w14:solidFill>
                      </w14:textFill>
                    </w:rPr>
                    <w:t>F，</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3046.8</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均为员工宿舍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1#宿舍区</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建筑面积约72.24m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建筑面积约72.24m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769"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租赁</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建筑面积约72.24m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2#宿舍区</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769"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租赁</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14:textFill>
                        <w14:solidFill>
                          <w14:schemeClr w14:val="tx1"/>
                        </w14:solidFill>
                      </w14:textFill>
                    </w:rPr>
                    <w:t>24m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3#宿舍区</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120.87</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120.87</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769"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租赁</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120.87</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4#宿舍区</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210.36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210.36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c>
                <w:tcPr>
                  <w:tcW w:w="1769"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租赁</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砖混，</w:t>
                  </w:r>
                  <w:r>
                    <w:rPr>
                      <w:rFonts w:hint="default" w:ascii="Times New Roman" w:hAnsi="Times New Roman" w:eastAsia="宋体" w:cs="Times New Roman"/>
                      <w:color w:val="000000" w:themeColor="text1"/>
                      <w:sz w:val="21"/>
                      <w:szCs w:val="21"/>
                      <w:highlight w:val="none"/>
                      <w14:textFill>
                        <w14:solidFill>
                          <w14:schemeClr w14:val="tx1"/>
                        </w14:solidFill>
                      </w14:textFill>
                    </w:rPr>
                    <w:t>建筑面积约</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210.36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用于员工宿舍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restar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公用</w:t>
                  </w:r>
                </w:p>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工程</w:t>
                  </w: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给水</w:t>
                  </w:r>
                </w:p>
              </w:tc>
              <w:tc>
                <w:tcPr>
                  <w:tcW w:w="127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园区给水</w:t>
                  </w:r>
                </w:p>
              </w:tc>
              <w:tc>
                <w:tcPr>
                  <w:tcW w:w="1265"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园区给水</w:t>
                  </w:r>
                </w:p>
              </w:tc>
              <w:tc>
                <w:tcPr>
                  <w:tcW w:w="1769" w:type="dxa"/>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p>
              </w:tc>
              <w:tc>
                <w:tcPr>
                  <w:tcW w:w="940"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园区给水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排水</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雨污分流制</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雨污分流制</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p>
              </w:tc>
              <w:tc>
                <w:tcPr>
                  <w:tcW w:w="94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雨污分流制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p>
              </w:tc>
              <w:tc>
                <w:tcPr>
                  <w:tcW w:w="356" w:type="pct"/>
                  <w:vAlign w:val="center"/>
                </w:tcPr>
                <w:p>
                  <w:pPr>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供电</w:t>
                  </w:r>
                </w:p>
              </w:tc>
              <w:tc>
                <w:tcPr>
                  <w:tcW w:w="127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园区供电</w:t>
                  </w:r>
                </w:p>
              </w:tc>
              <w:tc>
                <w:tcPr>
                  <w:tcW w:w="1265"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园区供电</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p>
              </w:tc>
              <w:tc>
                <w:tcPr>
                  <w:tcW w:w="940" w:type="pct"/>
                  <w:vAlign w:val="center"/>
                </w:tcPr>
                <w:p>
                  <w:pPr>
                    <w:pStyle w:val="93"/>
                    <w:spacing w:line="240" w:lineRule="auto"/>
                    <w:ind w:firstLine="0" w:firstLineChars="0"/>
                    <w:jc w:val="cente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园区供电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供热</w:t>
                  </w:r>
                </w:p>
              </w:tc>
              <w:tc>
                <w:tcPr>
                  <w:tcW w:w="1270"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生产供热由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新增1台天然气锅炉6t/h和现有1台天然气锅炉2t/h</w:t>
                  </w:r>
                  <w:r>
                    <w:rPr>
                      <w:rFonts w:hint="default" w:ascii="Times New Roman" w:hAnsi="Times New Roman" w:eastAsia="宋体" w:cs="Times New Roman"/>
                      <w:color w:val="000000" w:themeColor="text1"/>
                      <w:sz w:val="21"/>
                      <w:szCs w:val="21"/>
                      <w:highlight w:val="none"/>
                      <w14:textFill>
                        <w14:solidFill>
                          <w14:schemeClr w14:val="tx1"/>
                        </w14:solidFill>
                      </w14:textFill>
                    </w:rPr>
                    <w:t>提供，其燃料为天然气</w:t>
                  </w:r>
                </w:p>
              </w:tc>
              <w:tc>
                <w:tcPr>
                  <w:tcW w:w="1265"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生产供热由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新增1台天然气锅炉6t/h和现有1台天然气锅炉2t/h</w:t>
                  </w:r>
                  <w:r>
                    <w:rPr>
                      <w:rFonts w:hint="default" w:ascii="Times New Roman" w:hAnsi="Times New Roman" w:eastAsia="宋体" w:cs="Times New Roman"/>
                      <w:color w:val="000000" w:themeColor="text1"/>
                      <w:sz w:val="21"/>
                      <w:szCs w:val="21"/>
                      <w:highlight w:val="none"/>
                      <w14:textFill>
                        <w14:solidFill>
                          <w14:schemeClr w14:val="tx1"/>
                        </w14:solidFill>
                      </w14:textFill>
                    </w:rPr>
                    <w:t>提供，其燃料为天然气</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940"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1台天然气锅炉6t/h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8#锅炉房</w:t>
                  </w:r>
                </w:p>
              </w:tc>
              <w:tc>
                <w:tcPr>
                  <w:tcW w:w="1270"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共1F，砖混，建筑面积195.72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放置新增1台天然气锅炉6t/h和现有1台天然气锅炉2t/h，厂区内不贮存天然气，由园区管道供给</w:t>
                  </w:r>
                </w:p>
              </w:tc>
              <w:tc>
                <w:tcPr>
                  <w:tcW w:w="1265"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共1F，砖混，建筑面积195.72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放置新增1台天然气锅炉6t/h和现有1台天然气锅炉2t/h，厂区内不贮存天然气，由园区管道供给</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依托现有8#锅炉房</w:t>
                  </w:r>
                </w:p>
              </w:tc>
              <w:tc>
                <w:tcPr>
                  <w:tcW w:w="940"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共1F，砖混，建筑面积195.72</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1台天然气锅炉6t/h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 w:type="pct"/>
                  <w:vMerge w:val="restar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环保</w:t>
                  </w:r>
                </w:p>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工程</w:t>
                  </w: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生活污水</w:t>
                  </w:r>
                </w:p>
              </w:tc>
              <w:tc>
                <w:tcPr>
                  <w:tcW w:w="127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1座沉淀</w:t>
                  </w:r>
                  <w:r>
                    <w:rPr>
                      <w:rFonts w:hint="default" w:ascii="Times New Roman" w:hAnsi="Times New Roman" w:eastAsia="宋体" w:cs="Times New Roman"/>
                      <w:color w:val="000000" w:themeColor="text1"/>
                      <w:sz w:val="21"/>
                      <w:szCs w:val="21"/>
                      <w:highlight w:val="none"/>
                      <w14:textFill>
                        <w14:solidFill>
                          <w14:schemeClr w14:val="tx1"/>
                        </w14:solidFill>
                      </w14:textFill>
                    </w:rPr>
                    <w:t>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2×2×1m，4m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8座</w:t>
                  </w:r>
                  <w:r>
                    <w:rPr>
                      <w:rFonts w:hint="default" w:ascii="Times New Roman" w:hAnsi="Times New Roman" w:eastAsia="宋体" w:cs="Times New Roman"/>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，每个池子规格均为2×3×1.5m，9m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265"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1座沉淀</w:t>
                  </w:r>
                  <w:r>
                    <w:rPr>
                      <w:rFonts w:hint="default" w:ascii="Times New Roman" w:hAnsi="Times New Roman" w:eastAsia="宋体" w:cs="Times New Roman"/>
                      <w:color w:val="000000" w:themeColor="text1"/>
                      <w:sz w:val="21"/>
                      <w:szCs w:val="21"/>
                      <w:highlight w:val="none"/>
                      <w14:textFill>
                        <w14:solidFill>
                          <w14:schemeClr w14:val="tx1"/>
                        </w14:solidFill>
                      </w14:textFill>
                    </w:rPr>
                    <w:t>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2×2×1m，4m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8座</w:t>
                  </w:r>
                  <w:r>
                    <w:rPr>
                      <w:rFonts w:hint="default" w:ascii="Times New Roman" w:hAnsi="Times New Roman" w:eastAsia="宋体" w:cs="Times New Roman"/>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，每个池子规格均为2×3×1.5m，9m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依托现有</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w:t>
                  </w:r>
                </w:p>
              </w:tc>
              <w:tc>
                <w:tcPr>
                  <w:tcW w:w="940"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1座沉淀</w:t>
                  </w:r>
                  <w:r>
                    <w:rPr>
                      <w:rFonts w:hint="default" w:ascii="Times New Roman" w:hAnsi="Times New Roman" w:eastAsia="宋体" w:cs="Times New Roman"/>
                      <w:color w:val="000000" w:themeColor="text1"/>
                      <w:sz w:val="21"/>
                      <w:szCs w:val="21"/>
                      <w:highlight w:val="none"/>
                      <w14:textFill>
                        <w14:solidFill>
                          <w14:schemeClr w14:val="tx1"/>
                        </w14:solidFill>
                      </w14:textFill>
                    </w:rPr>
                    <w:t>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2×2×1m，4m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8座</w:t>
                  </w:r>
                  <w:r>
                    <w:rPr>
                      <w:rFonts w:hint="default" w:ascii="Times New Roman" w:hAnsi="Times New Roman" w:eastAsia="宋体" w:cs="Times New Roman"/>
                      <w:color w:val="000000" w:themeColor="text1"/>
                      <w:sz w:val="21"/>
                      <w:szCs w:val="21"/>
                      <w:highlight w:val="none"/>
                      <w14:textFill>
                        <w14:solidFill>
                          <w14:schemeClr w14:val="tx1"/>
                        </w14:solidFill>
                      </w14:textFill>
                    </w:rPr>
                    <w:t>化粪池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，每个池子规格均为2×3×1.5m，9m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生产废水</w:t>
                  </w:r>
                </w:p>
              </w:tc>
              <w:tc>
                <w:tcPr>
                  <w:tcW w:w="1270" w:type="pct"/>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自建</w:t>
                  </w: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污水处理站</w:t>
                  </w:r>
                  <w:r>
                    <w:rPr>
                      <w:rFonts w:hint="default" w:ascii="Times New Roman" w:hAnsi="Times New Roman" w:cs="Times New Roman"/>
                      <w:color w:val="000000" w:themeColor="text1"/>
                      <w:sz w:val="21"/>
                      <w:szCs w:val="21"/>
                      <w:lang w:val="en-US" w:eastAsia="zh-CN"/>
                      <w14:textFill>
                        <w14:solidFill>
                          <w14:schemeClr w14:val="tx1"/>
                        </w14:solidFill>
                      </w14:textFill>
                    </w:rPr>
                    <w:t>：格栅池+调节池/事故池+气浮+水解酸化池+厌氧池+2个缺氧池及好氧池+二沉池+脱色/絮凝反应池+终沉池+清水池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处理规模为300m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/d</w:t>
                  </w:r>
                </w:p>
              </w:tc>
              <w:tc>
                <w:tcPr>
                  <w:tcW w:w="1265" w:type="pct"/>
                  <w:vAlign w:val="center"/>
                </w:tcPr>
                <w:p>
                  <w:pPr>
                    <w:pStyle w:val="93"/>
                    <w:spacing w:line="240" w:lineRule="auto"/>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自建</w:t>
                  </w: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污水处理站</w:t>
                  </w:r>
                  <w:r>
                    <w:rPr>
                      <w:rFonts w:hint="default" w:ascii="Times New Roman" w:hAnsi="Times New Roman" w:cs="Times New Roman"/>
                      <w:color w:val="000000" w:themeColor="text1"/>
                      <w:sz w:val="21"/>
                      <w:szCs w:val="21"/>
                      <w:lang w:val="en-US" w:eastAsia="zh-CN"/>
                      <w14:textFill>
                        <w14:solidFill>
                          <w14:schemeClr w14:val="tx1"/>
                        </w14:solidFill>
                      </w14:textFill>
                    </w:rPr>
                    <w:t>：格栅池+调节池/事故池+气浮+水解酸化池+厌氧池+2个缺氧池及好氧池+二沉池+脱色/絮凝反应池+终沉池+清水池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处理规模为300m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/d</w:t>
                  </w:r>
                </w:p>
              </w:tc>
              <w:tc>
                <w:tcPr>
                  <w:tcW w:w="1769" w:type="dxa"/>
                  <w:vAlign w:val="center"/>
                </w:tcPr>
                <w:p>
                  <w:pPr>
                    <w:pStyle w:val="93"/>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c>
                <w:tcPr>
                  <w:tcW w:w="940"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自建</w:t>
                  </w: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污水处理站</w:t>
                  </w:r>
                  <w:r>
                    <w:rPr>
                      <w:rFonts w:hint="default" w:ascii="Times New Roman" w:hAnsi="Times New Roman" w:cs="Times New Roman"/>
                      <w:color w:val="000000" w:themeColor="text1"/>
                      <w:sz w:val="21"/>
                      <w:szCs w:val="21"/>
                      <w:lang w:val="en-US" w:eastAsia="zh-CN"/>
                      <w14:textFill>
                        <w14:solidFill>
                          <w14:schemeClr w14:val="tx1"/>
                        </w14:solidFill>
                      </w14:textFill>
                    </w:rPr>
                    <w:t>：格栅池+调节池/事故池+气浮+水解酸化池+厌氧池+2个缺氧池及好氧池+二沉池+脱色/絮凝反应池+终沉池+清水池</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处理规模为300m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废气</w:t>
                  </w:r>
                </w:p>
              </w:tc>
              <w:tc>
                <w:tcPr>
                  <w:tcW w:w="1270"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猴耳环消炎胶囊和双丹胶囊的粉碎、总混工序，清咽喉颗粒的粗粉工序，大七厘胶囊的粉碎、筛分工序，双丹片的压片工序，感冒灵颗粒、猴耳环消炎颗粒、金菊五花茶颗粒、止咳枇杷颗粒及清咽喉颗粒的粉碎工序经自带除尘器+三级净化器处理；食堂油烟净化器；9#车间（1-2F）的前处理、中药前处理、提取生产线中感冒灵颗粒、双丹胶囊（片）、金菊五花茶颗粒、清咽喉颗粒的回收乙醇、浓缩工序二级活性炭吸附装置+1根15m高排气筒、天然气锅炉6t/h通过根8m高排气筒；天然气锅炉2t/h通过根8m高排气筒；</w:t>
                  </w:r>
                </w:p>
              </w:tc>
              <w:tc>
                <w:tcPr>
                  <w:tcW w:w="1265"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猴耳环消炎胶囊和双丹胶囊的粉碎、总混工序，清咽喉颗粒的粗粉工序，大七厘胶囊的粉碎、筛分工序，双丹片的压片工序，感冒灵颗粒、猴耳环消炎颗粒、金菊五花茶颗粒、止咳枇杷颗粒及清咽喉颗粒的粉碎工序经自带除尘器+三级净化器处理；食堂油烟净化器；9#车间（1-2F）的前处理、中药前处理、提取生产线中感冒灵颗粒、双丹胶囊（片）、金菊五花茶颗粒、清咽喉颗粒的回收乙醇、浓缩工序二级活性炭吸附装置、天然气锅炉6t/h通过根8m高排气筒；天然气锅炉2t/h通过根8m高排气筒；</w:t>
                  </w:r>
                </w:p>
              </w:tc>
              <w:tc>
                <w:tcPr>
                  <w:tcW w:w="1769" w:type="dxa"/>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新建</w:t>
                  </w:r>
                </w:p>
              </w:tc>
              <w:tc>
                <w:tcPr>
                  <w:tcW w:w="940"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大七厘胶囊的粉碎、筛分工序，猴耳环消炎颗粒的粉碎工序经自带除尘器+三级净化器处理；食堂油烟净化器；9#车间（1-2F）的前处理、中药前处理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管道+自带除尘器+三级净化器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天然气锅炉6t/h通过根8m高排气筒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噪声</w:t>
                  </w:r>
                </w:p>
              </w:tc>
              <w:tc>
                <w:tcPr>
                  <w:tcW w:w="1270" w:type="pct"/>
                  <w:vAlign w:val="center"/>
                </w:tcPr>
                <w:p>
                  <w:pPr>
                    <w:widowControl/>
                    <w:jc w:val="left"/>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消声、隔声、减震</w:t>
                  </w:r>
                </w:p>
              </w:tc>
              <w:tc>
                <w:tcPr>
                  <w:tcW w:w="1265" w:type="pct"/>
                  <w:vAlign w:val="center"/>
                </w:tcPr>
                <w:p>
                  <w:pPr>
                    <w:widowControl/>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消声、隔声、减震</w:t>
                  </w:r>
                </w:p>
              </w:tc>
              <w:tc>
                <w:tcPr>
                  <w:tcW w:w="1769" w:type="dxa"/>
                  <w:vAlign w:val="center"/>
                </w:tcPr>
                <w:p>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c>
                <w:tcPr>
                  <w:tcW w:w="940"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消声、隔声、减震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26" w:type="pct"/>
                  <w:vMerge w:val="continue"/>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p>
              </w:tc>
              <w:tc>
                <w:tcPr>
                  <w:tcW w:w="356"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固体</w:t>
                  </w:r>
                </w:p>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废物</w:t>
                  </w:r>
                </w:p>
              </w:tc>
              <w:tc>
                <w:tcPr>
                  <w:tcW w:w="1270" w:type="pct"/>
                  <w:vAlign w:val="center"/>
                </w:tcPr>
                <w:p>
                  <w:pPr>
                    <w:widowControl/>
                    <w:jc w:val="left"/>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固废暂存区（15m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）、危废间（5m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）均位于9#车间东北角</w:t>
                  </w:r>
                </w:p>
              </w:tc>
              <w:tc>
                <w:tcPr>
                  <w:tcW w:w="1265" w:type="pct"/>
                  <w:vAlign w:val="center"/>
                </w:tcPr>
                <w:p>
                  <w:pPr>
                    <w:widowControl/>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固废暂存区（15m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）、危废间（5m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）均位于9#车间东北角</w:t>
                  </w:r>
                </w:p>
              </w:tc>
              <w:tc>
                <w:tcPr>
                  <w:tcW w:w="1769" w:type="dxa"/>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新建</w:t>
                  </w:r>
                </w:p>
              </w:tc>
              <w:tc>
                <w:tcPr>
                  <w:tcW w:w="940" w:type="pct"/>
                  <w:vAlign w:val="center"/>
                </w:tcPr>
                <w:p>
                  <w:pPr>
                    <w:widowControl/>
                    <w:jc w:val="lef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固废暂存区（15m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）、危废间（5m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）均位于9#车间东北角</w:t>
                  </w:r>
                </w:p>
              </w:tc>
            </w:tr>
          </w:tbl>
          <w:p>
            <w:pPr>
              <w:pStyle w:val="88"/>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（3）劳动定员及工作制度</w:t>
            </w:r>
          </w:p>
          <w:p>
            <w:pPr>
              <w:keepNext w:val="0"/>
              <w:keepLines w:val="0"/>
              <w:pageBreakBefore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本项目劳动定员</w:t>
            </w:r>
            <w:r>
              <w:rPr>
                <w:rFonts w:hint="default" w:ascii="Times New Roman" w:hAnsi="Times New Roman" w:cs="Times New Roman"/>
                <w:color w:val="000000" w:themeColor="text1"/>
                <w:sz w:val="24"/>
                <w:szCs w:val="24"/>
                <w:lang w:val="en-US" w:eastAsia="zh-CN"/>
                <w14:textFill>
                  <w14:solidFill>
                    <w14:schemeClr w14:val="tx1"/>
                  </w14:solidFill>
                </w14:textFill>
              </w:rPr>
              <w:t>160</w:t>
            </w:r>
            <w:r>
              <w:rPr>
                <w:rFonts w:hint="default" w:ascii="Times New Roman" w:hAnsi="Times New Roman" w:cs="Times New Roman"/>
                <w:color w:val="000000" w:themeColor="text1"/>
                <w:sz w:val="24"/>
                <w:szCs w:val="24"/>
                <w14:textFill>
                  <w14:solidFill>
                    <w14:schemeClr w14:val="tx1"/>
                  </w14:solidFill>
                </w14:textFill>
              </w:rPr>
              <w:t>人，员工工作</w:t>
            </w:r>
            <w:r>
              <w:rPr>
                <w:rFonts w:hint="default"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cs="Times New Roman"/>
                <w:color w:val="000000" w:themeColor="text1"/>
                <w:sz w:val="24"/>
                <w:szCs w:val="24"/>
                <w14:textFill>
                  <w14:solidFill>
                    <w14:schemeClr w14:val="tx1"/>
                  </w14:solidFill>
                </w14:textFill>
              </w:rPr>
              <w:t>天，</w:t>
            </w:r>
            <w:r>
              <w:rPr>
                <w:rFonts w:hint="default" w:ascii="Times New Roman" w:hAnsi="Times New Roman" w:cs="Times New Roman"/>
                <w:color w:val="000000" w:themeColor="text1"/>
                <w:sz w:val="24"/>
                <w:szCs w:val="24"/>
                <w:lang w:eastAsia="zh-CN"/>
                <w14:textFill>
                  <w14:solidFill>
                    <w14:schemeClr w14:val="tx1"/>
                  </w14:solidFill>
                </w14:textFill>
              </w:rPr>
              <w:t>每天</w:t>
            </w:r>
            <w:r>
              <w:rPr>
                <w:rFonts w:hint="default"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班，每班工作</w:t>
            </w:r>
            <w:r>
              <w:rPr>
                <w:rFonts w:hint="default" w:ascii="Times New Roman" w:hAnsi="Times New Roman" w:cs="Times New Roman"/>
                <w:color w:val="000000" w:themeColor="text1"/>
                <w:sz w:val="24"/>
                <w:szCs w:val="24"/>
                <w14:textFill>
                  <w14:solidFill>
                    <w14:schemeClr w14:val="tx1"/>
                  </w14:solidFill>
                </w14:textFill>
              </w:rPr>
              <w:t>8小时。</w:t>
            </w:r>
          </w:p>
          <w:p>
            <w:pPr>
              <w:pStyle w:val="88"/>
              <w:keepNext w:val="0"/>
              <w:keepLines w:val="0"/>
              <w:pageBreakBefore w:val="0"/>
              <w:kinsoku/>
              <w:wordWrap/>
              <w:overflowPunct/>
              <w:topLinePunct w:val="0"/>
              <w:autoSpaceDE/>
              <w:autoSpaceDN/>
              <w:bidi w:val="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（4）项目主要工艺设备明细表</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生产设备情况见</w:t>
            </w:r>
            <w:r>
              <w:rPr>
                <w:rFonts w:hint="default" w:ascii="Times New Roman" w:hAnsi="Times New Roman" w:cs="Times New Roman"/>
                <w:color w:val="000000" w:themeColor="text1"/>
                <w:sz w:val="24"/>
                <w:szCs w:val="24"/>
                <w:lang w:eastAsia="zh-CN"/>
                <w14:textFill>
                  <w14:solidFill>
                    <w14:schemeClr w14:val="tx1"/>
                  </w14:solidFill>
                </w14:textFill>
              </w:rPr>
              <w:t>下表</w:t>
            </w:r>
            <w:r>
              <w:rPr>
                <w:rFonts w:hint="default" w:ascii="Times New Roman" w:hAnsi="Times New Roman" w:cs="Times New Roman"/>
                <w:color w:val="000000" w:themeColor="text1"/>
                <w:sz w:val="24"/>
                <w:szCs w:val="24"/>
                <w14:textFill>
                  <w14:solidFill>
                    <w14:schemeClr w14:val="tx1"/>
                  </w14:solidFill>
                </w14:textFill>
              </w:rPr>
              <w:t>。</w:t>
            </w:r>
          </w:p>
          <w:p>
            <w:pPr>
              <w:ind w:right="130"/>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表2-</w:t>
            </w:r>
            <w:r>
              <w:rPr>
                <w:rFonts w:hint="default" w:ascii="Times New Roman" w:hAnsi="Times New Roman" w:cs="Times New Roman"/>
                <w:b/>
                <w:bCs/>
                <w:color w:val="000000" w:themeColor="text1"/>
                <w:sz w:val="18"/>
                <w:szCs w:val="18"/>
                <w:lang w:val="en-US" w:eastAsia="zh-CN"/>
                <w14:textFill>
                  <w14:solidFill>
                    <w14:schemeClr w14:val="tx1"/>
                  </w14:solidFill>
                </w14:textFill>
              </w:rPr>
              <w:t>5</w:t>
            </w:r>
            <w:r>
              <w:rPr>
                <w:rFonts w:hint="default" w:ascii="Times New Roman" w:hAnsi="Times New Roman" w:cs="Times New Roman"/>
                <w:b/>
                <w:bCs/>
                <w:color w:val="000000" w:themeColor="text1"/>
                <w:sz w:val="18"/>
                <w:szCs w:val="18"/>
                <w14:textFill>
                  <w14:solidFill>
                    <w14:schemeClr w14:val="tx1"/>
                  </w14:solidFill>
                </w14:textFill>
              </w:rPr>
              <w:t xml:space="preserve"> 项目生产设备一览表</w:t>
            </w:r>
          </w:p>
          <w:tbl>
            <w:tblPr>
              <w:tblStyle w:val="3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363"/>
              <w:gridCol w:w="1509"/>
              <w:gridCol w:w="890"/>
              <w:gridCol w:w="1509"/>
              <w:gridCol w:w="1254"/>
              <w:gridCol w:w="1132"/>
              <w:gridCol w:w="11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序号</w:t>
                  </w:r>
                </w:p>
              </w:tc>
              <w:tc>
                <w:tcPr>
                  <w:tcW w:w="725"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生产设施</w:t>
                  </w:r>
                </w:p>
              </w:tc>
              <w:tc>
                <w:tcPr>
                  <w:tcW w:w="802"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环评及批复型号</w:t>
                  </w:r>
                </w:p>
              </w:tc>
              <w:tc>
                <w:tcPr>
                  <w:tcW w:w="473"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环评及批复数量</w:t>
                  </w:r>
                </w:p>
              </w:tc>
              <w:tc>
                <w:tcPr>
                  <w:tcW w:w="802"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实际型号</w:t>
                  </w:r>
                </w:p>
              </w:tc>
              <w:tc>
                <w:tcPr>
                  <w:tcW w:w="667"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实际数量</w:t>
                  </w:r>
                </w:p>
              </w:tc>
              <w:tc>
                <w:tcPr>
                  <w:tcW w:w="602"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变化情况（台）</w:t>
                  </w:r>
                </w:p>
              </w:tc>
              <w:tc>
                <w:tcPr>
                  <w:tcW w:w="586"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8"/>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固体制剂设备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热风循环风箱</w:t>
                  </w:r>
                </w:p>
              </w:tc>
              <w:tc>
                <w:tcPr>
                  <w:tcW w:w="802" w:type="pct"/>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2组</w:t>
                  </w:r>
                </w:p>
              </w:tc>
              <w:tc>
                <w:tcPr>
                  <w:tcW w:w="802" w:type="pct"/>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2组</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混合制粒机</w:t>
                  </w:r>
                </w:p>
              </w:tc>
              <w:tc>
                <w:tcPr>
                  <w:tcW w:w="802" w:type="pct"/>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adjustRightInd w:val="0"/>
                    <w:snapToGrid w:val="0"/>
                    <w:ind w:left="-63" w:leftChars="-30" w:right="-63" w:rightChars="-3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摇摆式颗粒机</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粉碎机组</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振动筛</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6</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高效智能无孔包衣机</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snapToGrid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7</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高效沸腾干燥机</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8</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快速整粒机</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9</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二维运动混合机</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振动分筛机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11</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全自动胶囊充电机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12</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铝塑包装机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13</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螺杆压缩机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14</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收缩机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15</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纸盒印字机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16</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日期印字机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17</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粉碎机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18</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电力变压器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19</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折纸机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8"/>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检测设备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溶出度仪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自动指示旋光仪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紫外检测器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高效液相色谱泵</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标准流量池</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6</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配件</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1件</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1件</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7</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紫外线分光光度计</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8</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智能崩解仪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9</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尘埃粒子计数器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测试样品</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11</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手动进样器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12</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气象色谱仪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13</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检测仪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8"/>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中药提取设备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洗药机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热风循环烘箱</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3</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万能粉碎机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4</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多功能提取罐6T</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5</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贮罐（3吨）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6</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双效浓缩</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7</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渗漉罐</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8</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乔板浓缩</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9</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空气压缩机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10</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污水处理装备</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11</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彩钢板装修</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若干</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若干</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12</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切药机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13</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炒药机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14</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多功能提取罐（6吨）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15</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多功能提取罐（6吨）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16</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单效浓缩器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17</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双效浓缩器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18</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板框过滤机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19</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酒精回流塔</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20</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灭菌柜</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1只</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2</w:t>
                  </w: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锅炉（2吨）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tabs>
                      <w:tab w:val="left" w:pos="419"/>
                    </w:tabs>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22</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锅炉6t/h</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23</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提取罐二级平台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24</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醇沉罐平台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25</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泵</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1批</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1批</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26</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上清液储罐（3吨）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罐</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27</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自动排液装置</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28</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总混机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29</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带式真空干燥机</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30</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冷藏器（1.5吨）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31</w:t>
                  </w:r>
                </w:p>
              </w:tc>
              <w:tc>
                <w:tcPr>
                  <w:tcW w:w="725"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各种不锈钢管材</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若干</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若干</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8"/>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除尘设备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除尘设备</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snapToGrid w:val="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8"/>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公用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回收水储罐（10吨）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双联过滤器</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投料斗</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80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highlight w:val="none"/>
                      <w:lang w:val="en-US" w:eastAsia="zh-CN" w:bidi="ar-SA"/>
                      <w14:textFill>
                        <w14:solidFill>
                          <w14:schemeClr w14:val="tx1"/>
                        </w14:solidFill>
                      </w14:textFill>
                    </w:rPr>
                    <w:t>/</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000" w:type="pct"/>
                  <w:gridSpan w:val="8"/>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新增项目设施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洗药槽</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2×1.5×0.9m</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2×1.5×0.9m</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电子称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150kg</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150kg</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多功能提取罐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5个</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双效浓缩器</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2500L/h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2500L/h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5</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单效浓缩器</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1500L/h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1500L/h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6</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醇沉罐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5个</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7</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酒精回收塔</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8</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单效浓缩器</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1500L/h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1500L/h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9</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粉碎机</w:t>
                  </w:r>
                </w:p>
              </w:tc>
              <w:tc>
                <w:tcPr>
                  <w:tcW w:w="802" w:type="pct"/>
                  <w:vAlign w:val="center"/>
                </w:tcPr>
                <w:p>
                  <w:pPr>
                    <w:pStyle w:val="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160～800kg/h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160～800kg/h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10</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制粒机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11</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方形振动筛</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生产能力：300-2000，频率：1400次/min</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生产能力：300-2000，频率：1400次/min</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12</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快速整粒机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生产能力：200-1500</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生产能力：200-1500</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13</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方锥形混合机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14</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多功能颗粒包装生产线</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12列</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12列</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15</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带式真空干燥机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2</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16</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固定料斗混合机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000L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000L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17</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制粒机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0L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0L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18</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全自动硬胶囊充填机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1050</w:t>
                  </w:r>
                  <w:r>
                    <w:rPr>
                      <w:rFonts w:hint="default"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3150粒/分钟</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1050</w:t>
                  </w:r>
                  <w:r>
                    <w:rPr>
                      <w:rFonts w:hint="default" w:ascii="Times New Roman" w:hAnsi="Times New Roman" w:eastAsia="宋体" w:cs="Times New Roman"/>
                      <w:color w:val="000000" w:themeColor="text1"/>
                      <w:kern w:val="0"/>
                      <w:sz w:val="21"/>
                      <w:szCs w:val="21"/>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3150粒/分钟</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19</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泡罩包装机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0冲/分钟</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40～</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0冲/分钟</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20</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蒸馏液收集罐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0.5t</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1个</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0.5t</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21</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高速压片机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7.9万片/小时（33RPM）～23.8万片/小时（99RPM）</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7.9万片/小时（33RPM）～23.8万片/小时（99RPM）</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22</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高效包衣机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最大生产能力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350kg/批</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最大生产能力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350kg/批</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23</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高速自动理瓶机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产量150瓶/分瓶子规格15–200ml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产量150瓶/分瓶子规格15–200ml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24</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高速摆动数粒机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片剂）130瓶/分产量（胶囊）100瓶/分</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片剂）130瓶/分产量（胶囊）100瓶/分</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25</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高速塞纸机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产量130瓶/分瓶子规格15–120ml</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产量130瓶/分瓶子规格15–120ml</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26</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高速搓式旋盖机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产量130瓶/分，高度45–150mm                            瓶子外径Ф23-Ф120 </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产量130瓶/分，高度45–150mm                            瓶子外径Ф23-Ф120 </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27</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切药机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80～700Kg/h；电机功率：1.5KW</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80～700Kg/h；电机功率：1.5KW</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28</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热风循环干燥箱</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240Kg/次</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240Kg/次</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29</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粗碎机</w:t>
                  </w:r>
                </w:p>
              </w:tc>
              <w:tc>
                <w:tcPr>
                  <w:tcW w:w="802" w:type="pct"/>
                  <w:vAlign w:val="center"/>
                </w:tcPr>
                <w:p>
                  <w:pPr>
                    <w:pStyle w:val="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160～800kg/h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802" w:type="pct"/>
                  <w:vAlign w:val="center"/>
                </w:tcPr>
                <w:p>
                  <w:pPr>
                    <w:pStyle w:val="2"/>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160～800kg/h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30</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紫外线消毒</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31</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万能粉碎机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40B</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40B</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32</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真空上料机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ZKS600</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ZKS600</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33</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胶囊抛光机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YPJ-Ⅱ</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YPJ-Ⅱ</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34</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废水处理站</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1座</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1座</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35</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沉淀池</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2×2×1m</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1座</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2×2×1m</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1座</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36</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化粪池</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2×3×1.5m</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8座</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2×3×1.5m</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8座</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37</w:t>
                  </w:r>
                </w:p>
              </w:tc>
              <w:tc>
                <w:tcPr>
                  <w:tcW w:w="725" w:type="pct"/>
                  <w:vMerge w:val="restar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纯水制备</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38</w:t>
                  </w:r>
                </w:p>
              </w:tc>
              <w:tc>
                <w:tcPr>
                  <w:tcW w:w="725" w:type="pct"/>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39</w:t>
                  </w:r>
                </w:p>
              </w:tc>
              <w:tc>
                <w:tcPr>
                  <w:tcW w:w="725" w:type="pct"/>
                  <w:vMerge w:val="restar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天然气锅炉</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2t/h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2t/h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40</w:t>
                  </w:r>
                </w:p>
              </w:tc>
              <w:tc>
                <w:tcPr>
                  <w:tcW w:w="725" w:type="pct"/>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6t/h</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6t/h</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41</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储液罐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6个</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6个</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42</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激光喷码机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1500字符/秒</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1500字符/秒</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43</w:t>
                  </w:r>
                </w:p>
              </w:tc>
              <w:tc>
                <w:tcPr>
                  <w:tcW w:w="725"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全自动包装机</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生产能力90袋～110袋/分钟</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生产能力90袋～110袋/分钟</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4台</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44</w:t>
                  </w:r>
                </w:p>
              </w:tc>
              <w:tc>
                <w:tcPr>
                  <w:tcW w:w="725" w:type="pct"/>
                  <w:vMerge w:val="restar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酒精罐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4罐</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45</w:t>
                  </w:r>
                </w:p>
              </w:tc>
              <w:tc>
                <w:tcPr>
                  <w:tcW w:w="725" w:type="pct"/>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2罐</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46</w:t>
                  </w:r>
                </w:p>
              </w:tc>
              <w:tc>
                <w:tcPr>
                  <w:tcW w:w="725" w:type="pct"/>
                  <w:vMerge w:val="continue"/>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473"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1罐</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667"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1罐</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47</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酒精回流塔</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338" w:type="pct"/>
                  <w:vAlign w:val="center"/>
                </w:tcPr>
                <w:p>
                  <w:pPr>
                    <w:pStyle w:val="116"/>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0"/>
                      <w:highlight w:val="none"/>
                      <w:lang w:val="en-US" w:eastAsia="zh-CN" w:bidi="ar-SA"/>
                      <w14:textFill>
                        <w14:solidFill>
                          <w14:schemeClr w14:val="tx1"/>
                        </w14:solidFill>
                      </w14:textFill>
                    </w:rPr>
                    <w:t>48</w:t>
                  </w:r>
                </w:p>
              </w:tc>
              <w:tc>
                <w:tcPr>
                  <w:tcW w:w="725" w:type="pct"/>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酒精回收塔</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473"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802" w:type="pct"/>
                  <w:vAlign w:val="center"/>
                </w:tcPr>
                <w:p>
                  <w:pPr>
                    <w:pStyle w:val="1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600kg/h</w:t>
                  </w:r>
                </w:p>
              </w:tc>
              <w:tc>
                <w:tcPr>
                  <w:tcW w:w="667" w:type="pct"/>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1套</w:t>
                  </w:r>
                </w:p>
              </w:tc>
              <w:tc>
                <w:tcPr>
                  <w:tcW w:w="602"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bidi w:val="0"/>
                    <w:adjustRightInd w:val="0"/>
                    <w:snapToGrid w:val="0"/>
                    <w:spacing w:line="240" w:lineRule="auto"/>
                    <w:ind w:left="0" w:left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本次验收未使用</w:t>
                  </w:r>
                </w:p>
              </w:tc>
            </w:tr>
          </w:tbl>
          <w:p>
            <w:pPr>
              <w:spacing w:line="360" w:lineRule="auto"/>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2.4 主要原辅材料及燃料</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建设项目</w:t>
            </w:r>
            <w:r>
              <w:rPr>
                <w:rFonts w:hint="default" w:ascii="Times New Roman" w:hAnsi="Times New Roman" w:cs="Times New Roman"/>
                <w:color w:val="000000" w:themeColor="text1"/>
                <w:sz w:val="24"/>
                <w:szCs w:val="24"/>
                <w:lang w:eastAsia="zh-CN"/>
                <w14:textFill>
                  <w14:solidFill>
                    <w14:schemeClr w14:val="tx1"/>
                  </w14:solidFill>
                </w14:textFill>
              </w:rPr>
              <w:t>主要</w:t>
            </w:r>
            <w:r>
              <w:rPr>
                <w:rFonts w:hint="default" w:ascii="Times New Roman" w:hAnsi="Times New Roman" w:cs="Times New Roman"/>
                <w:color w:val="000000" w:themeColor="text1"/>
                <w:sz w:val="24"/>
                <w:szCs w:val="24"/>
                <w14:textFill>
                  <w14:solidFill>
                    <w14:schemeClr w14:val="tx1"/>
                  </w14:solidFill>
                </w14:textFill>
              </w:rPr>
              <w:t>原辅材料和能源消耗情况见</w:t>
            </w:r>
            <w:r>
              <w:rPr>
                <w:rFonts w:hint="default" w:ascii="Times New Roman" w:hAnsi="Times New Roman" w:cs="Times New Roman"/>
                <w:color w:val="000000" w:themeColor="text1"/>
                <w:sz w:val="24"/>
                <w:szCs w:val="24"/>
                <w:lang w:eastAsia="zh-CN"/>
                <w14:textFill>
                  <w14:solidFill>
                    <w14:schemeClr w14:val="tx1"/>
                  </w14:solidFill>
                </w14:textFill>
              </w:rPr>
              <w:t>下表</w:t>
            </w:r>
            <w:r>
              <w:rPr>
                <w:rFonts w:hint="default" w:ascii="Times New Roman" w:hAnsi="Times New Roman"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cs="Times New Roman"/>
                <w:b/>
                <w:bCs/>
                <w:color w:val="000000" w:themeColor="text1"/>
                <w:sz w:val="18"/>
                <w:szCs w:val="21"/>
                <w14:textFill>
                  <w14:solidFill>
                    <w14:schemeClr w14:val="tx1"/>
                  </w14:solidFill>
                </w14:textFill>
              </w:rPr>
              <w:t>表2-</w:t>
            </w:r>
            <w:r>
              <w:rPr>
                <w:rFonts w:hint="default" w:ascii="Times New Roman" w:hAnsi="Times New Roman" w:cs="Times New Roman"/>
                <w:b/>
                <w:bCs/>
                <w:color w:val="000000" w:themeColor="text1"/>
                <w:sz w:val="18"/>
                <w:szCs w:val="21"/>
                <w:lang w:val="en-US" w:eastAsia="zh-CN"/>
                <w14:textFill>
                  <w14:solidFill>
                    <w14:schemeClr w14:val="tx1"/>
                  </w14:solidFill>
                </w14:textFill>
              </w:rPr>
              <w:t>6</w:t>
            </w:r>
            <w:r>
              <w:rPr>
                <w:rFonts w:hint="default" w:ascii="Times New Roman" w:hAnsi="Times New Roman" w:cs="Times New Roman"/>
                <w:b/>
                <w:bCs/>
                <w:color w:val="000000" w:themeColor="text1"/>
                <w:sz w:val="18"/>
                <w:szCs w:val="21"/>
                <w14:textFill>
                  <w14:solidFill>
                    <w14:schemeClr w14:val="tx1"/>
                  </w14:solidFill>
                </w14:textFill>
              </w:rPr>
              <w:t xml:space="preserve"> 项目原辅材料消耗一览表</w:t>
            </w:r>
          </w:p>
          <w:tbl>
            <w:tblPr>
              <w:tblStyle w:val="32"/>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71"/>
              <w:gridCol w:w="2389"/>
              <w:gridCol w:w="1900"/>
              <w:gridCol w:w="22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pct"/>
                  <w:vAlign w:val="center"/>
                </w:tcPr>
                <w:p>
                  <w:pPr>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序号</w:t>
                  </w:r>
                </w:p>
              </w:tc>
              <w:tc>
                <w:tcPr>
                  <w:tcW w:w="782" w:type="pct"/>
                  <w:vAlign w:val="center"/>
                </w:tcPr>
                <w:p>
                  <w:pPr>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名称</w:t>
                  </w:r>
                </w:p>
              </w:tc>
              <w:tc>
                <w:tcPr>
                  <w:tcW w:w="1270" w:type="pct"/>
                </w:tcPr>
                <w:p>
                  <w:pPr>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环评及批复年耗量</w:t>
                  </w:r>
                </w:p>
              </w:tc>
              <w:tc>
                <w:tcPr>
                  <w:tcW w:w="1010" w:type="pct"/>
                </w:tcPr>
                <w:p>
                  <w:pPr>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实际年耗量</w:t>
                  </w:r>
                </w:p>
              </w:tc>
              <w:tc>
                <w:tcPr>
                  <w:tcW w:w="1181" w:type="pct"/>
                  <w:vAlign w:val="center"/>
                </w:tcPr>
                <w:p>
                  <w:pPr>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变化量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000" w:type="pct"/>
                  <w:gridSpan w:val="5"/>
                  <w:vAlign w:val="center"/>
                </w:tcPr>
                <w:p>
                  <w:pPr>
                    <w:keepNext w:val="0"/>
                    <w:keepLines w:val="0"/>
                    <w:pageBreakBefore w:val="0"/>
                    <w:widowControl w:val="0"/>
                    <w:kinsoku/>
                    <w:wordWrap/>
                    <w:overflowPunct/>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改建项目主要原辅料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滑石粉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枸橼酸</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聚维酮K30</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kern w:val="0"/>
                      <w:sz w:val="18"/>
                      <w:szCs w:val="18"/>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微晶纤维素</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碳酸氢钠</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羧甲基淀粉钠</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十二烷基硫酸钠</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乙醇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萘丁美酮</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儿茶</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枯矾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硬脂酸镁</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药用淀粉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人参茎叶总皂苷</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当归尾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大黄</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土鳖虫</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乳香</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没药</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硼砂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自然铜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紫草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苦参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黄柏</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血竭</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180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180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骨碎补</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冰片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扩建项目主要原辅料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1.感冒灵颗粒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三叉苦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71490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71490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金盏银盘</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47611</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47611</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野菊花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35818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35818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岗梅</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107162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107162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咖啡因</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对乙酰氨基酚</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2880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2880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马来酸氯苯那敏</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薄荷油</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29L（37.7）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29L（37.7）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蔗糖</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133229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133229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乙醇95%</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感冒灵颗粒复合膜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14400000袋</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12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感冒灵颗粒说明书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14400000张</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13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感冒灵颗粒纸盒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1200000盒</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1200000盒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14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感冒灵颗粒纸箱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10000个</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10000个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猴耳环</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1794000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1794000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甘露醇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548200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548200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蔗糖</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1004640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1004640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糊精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157640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157640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枸橼酸</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997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997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tabs>
                      <w:tab w:val="left" w:pos="531"/>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甜橙油</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5382L（4563.936）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5382L（4563.936）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颗粒复合膜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144000000袋</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144000000袋</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颗粒说明书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144000000张</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144000000张</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颗粒纸盒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1200000盒</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1200000盒</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颗粒纸箱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60000个（1.2t/20g）</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60000个（1.2t/20g）</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乙醇95%</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22819.68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22819.68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kern w:val="40"/>
                      <w:sz w:val="21"/>
                      <w:szCs w:val="21"/>
                      <w:highlight w:val="none"/>
                      <w:lang w:val="en-US" w:eastAsia="zh-CN"/>
                      <w14:textFill>
                        <w14:solidFill>
                          <w14:schemeClr w14:val="tx1"/>
                        </w14:solidFill>
                      </w14:textFill>
                    </w:rPr>
                    <w:t>猴耳环</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540000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tabs>
                      <w:tab w:val="left" w:pos="439"/>
                      <w:tab w:val="center" w:pos="1062"/>
                    </w:tabs>
                    <w:kinsoku/>
                    <w:wordWrap/>
                    <w:overflowPunct/>
                    <w:topLinePunct w:val="0"/>
                    <w:autoSpaceDE/>
                    <w:autoSpaceDN/>
                    <w:bidi w:val="0"/>
                    <w:adjustRightInd/>
                    <w:snapToGrid/>
                    <w:spacing w:line="240" w:lineRule="auto"/>
                    <w:ind w:firstLine="0" w:firstLineChars="0"/>
                    <w:jc w:val="left"/>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ab/>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540000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玉米淀粉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41920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tabs>
                      <w:tab w:val="left" w:pos="559"/>
                      <w:tab w:val="center" w:pos="1063"/>
                    </w:tabs>
                    <w:kinsoku/>
                    <w:wordWrap/>
                    <w:overflowPunct/>
                    <w:topLinePunct w:val="0"/>
                    <w:autoSpaceDE/>
                    <w:autoSpaceDN/>
                    <w:bidi w:val="0"/>
                    <w:adjustRightInd/>
                    <w:snapToGrid/>
                    <w:spacing w:line="240" w:lineRule="auto"/>
                    <w:ind w:firstLine="0" w:firstLineChars="0"/>
                    <w:jc w:val="left"/>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ab/>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ab/>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41920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滑石粉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2913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2913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硬脂酸镁</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488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488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猴耳环消炎胶囊说明书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2000000张</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猴耳环消炎胶囊纸盒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2000000盒</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聚氯乙烯固体药用硬片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8000000片</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8000000片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猴耳环消炎胶囊铝箔</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枕包膜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铝袋</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2000000袋</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双丹胶囊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丹参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579600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579600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牡丹皮</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289800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289800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玉米淀粉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13809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13809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牡丹皮蒸馏液</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3623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3623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硬脂酸镁</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482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482</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双丹胶囊说明书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2000000张</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双丹胶囊纸盒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2000000盒（16t）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2000000盒（16t）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聚氯乙烯固体药用硬片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8000000片（40t/5g）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8000000片（40t/5g）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双丹胶囊铝箔</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4t（0.5g）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4t（0.5g）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枕包膜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19.2（0.2g）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19.2（0.2g）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铝袋</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2000000袋（10t/5g）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2000000袋（10t/5g）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乙醇</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95%</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丹参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431600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431600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牡丹皮</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215800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215800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牡丹皮蒸馏液</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玉米淀粉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12481</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12481</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硬脂酸镁</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359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胃溶型薄膜包衣预混剂（氧化铁红）</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2935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固体药用塑料瓶</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600000瓶</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双丹片瓶签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600000张</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双丹片小盒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600000盒（4.8t）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600000盒（4.8t）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双丹片纸箱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4000个（0.8t）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4000个（0.8t）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双丹片说明书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600000张（3t）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600000张（3t）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乙醇</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95%</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金菊五花茶颗粒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金银花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木棉花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葛花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22500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22500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野菊花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槐花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45000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45000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甘草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3750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3750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蔗糖粉</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234600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234600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复合膜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15000000袋（12t/0.8g）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15000000袋（12t/0.8g）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1500000张（7.5t/5g）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1500000张（7.5t/5g）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纸盒</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1500000个（12t/8g）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1500000个（12t/8g）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10000个（0.2t/20g）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10000个（0.2t/20g）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乙醇</w:t>
                  </w:r>
                  <w:r>
                    <w:rPr>
                      <w:rFonts w:hint="default" w:ascii="Times New Roman" w:hAnsi="Times New Roman" w:eastAsia="宋体" w:cs="Times New Roman"/>
                      <w:color w:val="000000" w:themeColor="text1"/>
                      <w:spacing w:val="-10"/>
                      <w:sz w:val="21"/>
                      <w:szCs w:val="21"/>
                      <w:highlight w:val="none"/>
                      <w:lang w:val="en-US" w:eastAsia="zh-CN"/>
                      <w14:textFill>
                        <w14:solidFill>
                          <w14:schemeClr w14:val="tx1"/>
                        </w14:solidFill>
                      </w14:textFill>
                    </w:rPr>
                    <w:t>95%</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13000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枇杷叶</w:t>
                  </w:r>
                </w:p>
              </w:tc>
              <w:tc>
                <w:tcPr>
                  <w:tcW w:w="1270" w:type="pct"/>
                  <w:vAlign w:val="center"/>
                </w:tcPr>
                <w:p>
                  <w:pPr>
                    <w:pStyle w:val="130"/>
                    <w:keepNext w:val="0"/>
                    <w:keepLines w:val="0"/>
                    <w:pageBreakBefore w:val="0"/>
                    <w:widowControl w:val="0"/>
                    <w:tabs>
                      <w:tab w:val="left" w:pos="35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56460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tabs>
                      <w:tab w:val="left" w:pos="350"/>
                    </w:tabs>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56460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白前</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18050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18050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桔梗</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11263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11263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桑白皮</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33790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33790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百部</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13574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13574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蔗糖</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136073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136073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薄荷脑</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335</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复合膜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5000000袋（4t/0.8g）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5000000袋（4t/0.8g）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250000张（1.25t/5g）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250000张（1.25t/5g）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止咳枇杷颗粒袋</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250000个（0.5t）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250000个（0.5t）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5000个（0.1t/20g）</w:t>
                  </w:r>
                </w:p>
                <w:p>
                  <w:pPr>
                    <w:bidi w:val="0"/>
                    <w:jc w:val="left"/>
                    <w:rPr>
                      <w:rFonts w:hint="default" w:ascii="Times New Roman" w:hAnsi="Times New Roman" w:cs="Times New Roman"/>
                      <w:color w:val="000000" w:themeColor="text1"/>
                      <w:lang w:val="en-US" w:eastAsia="zh-CN"/>
                      <w14:textFill>
                        <w14:solidFill>
                          <w14:schemeClr w14:val="tx1"/>
                        </w14:solidFill>
                      </w14:textFill>
                    </w:rPr>
                  </w:pP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5000个（0.1t/20g）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地黄</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14688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14688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麦冬</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13056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13056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玄参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21216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21216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连翘</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25704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25704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黄芩</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25704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25704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蔗糖</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55004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55004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t>糊精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55004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55004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复合膜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4320000袋（3.456t/0.8g）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4320000袋（3.456t/0.8g）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说明书</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360000张（1.8t/5g）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360000张（1.8t/5g）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清喉咽颗粒袋</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360000个（0.72t）</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360000个（0.72t）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r>
                    <w:rPr>
                      <w:rFonts w:hint="default" w:ascii="Times New Roman" w:hAnsi="Times New Roman" w:eastAsia="宋体" w:cs="Times New Roman"/>
                      <w:color w:val="000000" w:themeColor="text1"/>
                      <w:kern w:val="40"/>
                      <w:sz w:val="21"/>
                      <w:szCs w:val="21"/>
                      <w:highlight w:val="none"/>
                      <w14:textFill>
                        <w14:solidFill>
                          <w14:schemeClr w14:val="tx1"/>
                        </w14:solidFill>
                      </w14:textFill>
                    </w:rPr>
                    <w:t>纸箱</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6000个（0.12t/20g）</w:t>
                  </w:r>
                </w:p>
              </w:tc>
              <w:tc>
                <w:tcPr>
                  <w:tcW w:w="1010"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1181"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6000个（0.12t/20g）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、大七厘胶囊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自然铜</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2669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2669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土鳖虫</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2610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酒大黄</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2764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2764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骨碎补</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2764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2764</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当归尾</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3356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3356</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6</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乳香</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8390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8390</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没药</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硼砂</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4698</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9</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血竭</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2447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2447</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三七</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2633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2633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w:t>
                  </w:r>
                </w:p>
              </w:tc>
              <w:tc>
                <w:tcPr>
                  <w:tcW w:w="782"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pacing w:val="-1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冰片</w:t>
                  </w:r>
                </w:p>
              </w:tc>
              <w:tc>
                <w:tcPr>
                  <w:tcW w:w="127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1109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010" w:type="pct"/>
                  <w:vAlign w:val="center"/>
                </w:tcPr>
                <w:p>
                  <w:pPr>
                    <w:pStyle w:val="1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1109</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kg/a</w:t>
                  </w:r>
                </w:p>
              </w:tc>
              <w:tc>
                <w:tcPr>
                  <w:tcW w:w="1181" w:type="pct"/>
                  <w:vAlign w:val="center"/>
                </w:tcPr>
                <w:p>
                  <w:pPr>
                    <w:keepNext w:val="0"/>
                    <w:keepLines w:val="0"/>
                    <w:pageBreakBefore w:val="0"/>
                    <w:widowControl w:val="0"/>
                    <w:kinsoku/>
                    <w:wordWrap/>
                    <w:overflowPunct/>
                    <w:topLinePunct/>
                    <w:autoSpaceDE/>
                    <w:autoSpaceDN/>
                    <w:bidi w:val="0"/>
                    <w:adjustRightInd w:val="0"/>
                    <w:snapToGrid w:val="0"/>
                    <w:spacing w:line="240" w:lineRule="auto"/>
                    <w:jc w:val="center"/>
                    <w:textAlignment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r>
          </w:tbl>
          <w:p>
            <w:pPr>
              <w:spacing w:line="360" w:lineRule="auto"/>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2.5项目公用工程</w:t>
            </w:r>
          </w:p>
          <w:p>
            <w:pPr>
              <w:adjustRightInd w:val="0"/>
              <w:snapToGrid/>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1、供电</w:t>
            </w:r>
          </w:p>
          <w:p>
            <w:pPr>
              <w:adjustRightInd w:val="0"/>
              <w:snapToGrid/>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本项目用电由市政电网供给。</w:t>
            </w:r>
            <w:r>
              <w:rPr>
                <w:rFonts w:hint="default" w:ascii="Times New Roman" w:hAnsi="Times New Roman" w:cs="Times New Roman"/>
                <w:color w:val="000000" w:themeColor="text1"/>
                <w:sz w:val="24"/>
                <w:szCs w:val="24"/>
                <w:lang w:val="en-US" w:eastAsia="zh-CN"/>
                <w14:textFill>
                  <w14:solidFill>
                    <w14:schemeClr w14:val="tx1"/>
                  </w14:solidFill>
                </w14:textFill>
              </w:rPr>
              <w:t>年消耗</w:t>
            </w:r>
            <w:r>
              <w:rPr>
                <w:rFonts w:hint="default" w:ascii="Times New Roman" w:hAnsi="Times New Roman" w:cs="Times New Roman"/>
                <w:color w:val="000000" w:themeColor="text1"/>
                <w:highlight w:val="none"/>
                <w:lang w:val="en-US" w:eastAsia="zh-CN"/>
                <w14:textFill>
                  <w14:solidFill>
                    <w14:schemeClr w14:val="tx1"/>
                  </w14:solidFill>
                </w14:textFill>
              </w:rPr>
              <w:t>91万kW•h</w:t>
            </w:r>
          </w:p>
          <w:p>
            <w:pPr>
              <w:adjustRightInd w:val="0"/>
              <w:snapToGrid/>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2、给排水</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本项目用水包括药材清洗用水，煎煮用水，溶解水，制粒用水，双丹胶囊（片）蒸馏用水，纯水制备水，设备清洗用水，地面拖洗水及员工生活用水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①生产水</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1）煎煮用水</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依据工艺流程说明，煎煮用水量约为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23860.2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79.534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/d），蒸发量为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119.301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0.39767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/d），冷凝水为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23455.653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78.18551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/d）。该用水经浓缩工序浓缩后，产生冷凝水，收集的冷凝水回用于设备清洗、地面拖洗。</w:t>
            </w:r>
          </w:p>
          <w:p>
            <w:pPr>
              <w:keepNext w:val="0"/>
              <w:keepLines w:val="0"/>
              <w:pageBreakBefore w:val="0"/>
              <w:widowControl w:val="0"/>
              <w:kinsoku/>
              <w:wordWrap/>
              <w:overflowPunct/>
              <w:topLinePunct w:val="0"/>
              <w:bidi w:val="0"/>
              <w:adjustRightInd w:val="0"/>
              <w:spacing w:line="360" w:lineRule="auto"/>
              <w:ind w:firstLine="448" w:firstLineChars="200"/>
              <w:rPr>
                <w:rFonts w:hint="default" w:ascii="Times New Roman" w:hAnsi="Times New Roman" w:eastAsia="宋体" w:cs="Times New Roman"/>
                <w:color w:val="000000" w:themeColor="text1"/>
                <w:spacing w:val="-8"/>
                <w:sz w:val="24"/>
                <w:szCs w:val="24"/>
                <w:highlight w:val="none"/>
                <w14:textFill>
                  <w14:solidFill>
                    <w14:schemeClr w14:val="tx1"/>
                  </w14:solidFill>
                </w14:textFill>
              </w:rPr>
            </w:pPr>
            <w:r>
              <w:rPr>
                <w:rFonts w:hint="default" w:ascii="Times New Roman" w:hAnsi="Times New Roman" w:cs="Times New Roman"/>
                <w:color w:val="000000" w:themeColor="text1"/>
                <w:spacing w:val="-8"/>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溶解水</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根据工程分析，猴耳环消炎颗粒</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枸橼酸</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溶解于约6倍量的热水中进入产品。本项目溶解水用量约</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5.982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0.01994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全部进入产品</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）制粒用水</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yellow"/>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猴耳环消炎颗粒制粒过程中需喷入纯化水，纯化水用量约为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/d），蒸发量为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0.03491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0.00012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）地面</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拖</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洗</w:t>
            </w:r>
            <w:r>
              <w:rPr>
                <w:rFonts w:hint="default" w:ascii="Times New Roman" w:hAnsi="Times New Roman" w:eastAsia="宋体" w:cs="Times New Roman"/>
                <w:color w:val="000000" w:themeColor="text1"/>
                <w:sz w:val="24"/>
                <w:szCs w:val="24"/>
                <w:highlight w:val="none"/>
                <w14:textFill>
                  <w14:solidFill>
                    <w14:schemeClr w14:val="tx1"/>
                  </w14:solidFill>
                </w14:textFill>
              </w:rPr>
              <w:t>水</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24"/>
                <w:sz w:val="24"/>
                <w:szCs w:val="24"/>
                <w:highlight w:val="none"/>
                <w:lang w:val="en-US"/>
                <w14:textFill>
                  <w14:solidFill>
                    <w14:schemeClr w14:val="tx1"/>
                  </w14:solidFill>
                </w14:textFill>
              </w:rPr>
              <w:t>《建筑给水排水设计规范》</w:t>
            </w:r>
            <w:r>
              <w:rPr>
                <w:rFonts w:hint="default" w:ascii="Times New Roman" w:hAnsi="Times New Roman" w:eastAsia="宋体" w:cs="Times New Roman"/>
                <w:color w:val="000000" w:themeColor="text1"/>
                <w:sz w:val="24"/>
                <w:szCs w:val="24"/>
                <w:highlight w:val="none"/>
                <w14:textFill>
                  <w14:solidFill>
                    <w14:schemeClr w14:val="tx1"/>
                  </w14:solidFill>
                </w14:textFill>
              </w:rPr>
              <w:t>，地面冲洗水用量约为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2L·m</w:t>
            </w:r>
            <w:r>
              <w:rPr>
                <w:rFonts w:hint="default" w:ascii="Times New Roman" w:hAnsi="Times New Roman" w:eastAsia="宋体" w:cs="Times New Roman"/>
                <w:color w:val="000000" w:themeColor="text1"/>
                <w:sz w:val="24"/>
                <w:szCs w:val="24"/>
                <w:highlight w:val="none"/>
                <w:vertAlign w:val="superscript"/>
                <w:lang w:val="en-US"/>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/次，根据建设单位提供资料，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本项目分为洁净区和一般区，洁净区冲洗地面使用纯化水，一般区冲洗地面使用煎煮工序产生的冷凝水。</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洁净区面积为3801</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，一般区面积为3359</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14:textFill>
                  <w14:solidFill>
                    <w14:schemeClr w14:val="tx1"/>
                  </w14:solidFill>
                </w14:textFill>
              </w:rPr>
              <w:t>2</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地面每天冲洗一次，则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洁净区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地面冲洗用水量为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6.612m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/a（0.021m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地面冲洗用水量为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6.718m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/a（0.022m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/d），本项目冷凝水回用于设备清洗、一般区地面拖洗；一般区（洁净区）地面</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废水产生系数为0.9，则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洗废水产生量为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6.046m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/a（0.02m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/d），洁净区</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地面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拖</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洗废水产生量为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5.951m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/a（0.02m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设备清洗用水</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根据建设单位提供的资料，每生产一批次产品，设备就需进行清洗，除尘设备过滤网定期清洁，则清洗水用量约为3000m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/a（10m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/d），该用水100%作为废水排放，则设备清洗废水产生量约为3000m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/a（10m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/d）。此废水进入自建污水处理站处理。</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）纯水制备用水</w:t>
            </w:r>
          </w:p>
          <w:p>
            <w:pPr>
              <w:keepNext w:val="0"/>
              <w:keepLines w:val="0"/>
              <w:pageBreakBefore w:val="0"/>
              <w:widowControl w:val="0"/>
              <w:kinsoku/>
              <w:wordWrap/>
              <w:overflowPunct/>
              <w:topLinePunct w:val="0"/>
              <w:bidi w:val="0"/>
              <w:adjustRightIn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次一期项目</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制粒用水使用纯化水，自来水经过滤装再经过RO膜滤器进一步净化处理，处理后经过紫外线杀菌再进入纯水箱备用。本项目纯水用量约为</w:t>
            </w:r>
            <w:r>
              <w:rPr>
                <w:rFonts w:hint="default" w:ascii="Times New Roman" w:hAnsi="Times New Roman" w:cs="Times New Roman"/>
                <w:color w:val="000000" w:themeColor="text1"/>
                <w:sz w:val="24"/>
                <w:szCs w:val="24"/>
                <w:highlight w:val="none"/>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/d）。纯化水产水率为75%，则自来水年用量约为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0.0044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/d）；浓盐水产生量约为0.33m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0.0011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/d），浓盐水排入市政污水管网。</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）三级净化器用水</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三级净化器需用水，根据建设单位提供的资料用水量为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，损耗约为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废冷凝水量约为4.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1350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②生活用水</w:t>
            </w:r>
          </w:p>
          <w:p>
            <w:pPr>
              <w:pStyle w:val="93"/>
              <w:keepNext w:val="0"/>
              <w:keepLines w:val="0"/>
              <w:pageBreakBefore w:val="0"/>
              <w:widowControl w:val="0"/>
              <w:kinsoku/>
              <w:wordWrap/>
              <w:overflowPunct/>
              <w:topLinePunct w:val="0"/>
              <w:autoSpaceDE/>
              <w:autoSpaceDN/>
              <w:bidi w:val="0"/>
              <w:adjustRightInd w:val="0"/>
              <w:snapToGrid/>
              <w:spacing w:line="360" w:lineRule="auto"/>
              <w:ind w:firstLine="448" w:firstLineChars="200"/>
              <w:jc w:val="left"/>
              <w:textAlignment w:val="auto"/>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pacing w:val="-8"/>
                <w:sz w:val="24"/>
                <w:szCs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pacing w:val="-8"/>
                <w:sz w:val="24"/>
                <w:szCs w:val="24"/>
                <w:highlight w:val="none"/>
                <w14:textFill>
                  <w14:solidFill>
                    <w14:schemeClr w14:val="tx1"/>
                  </w14:solidFill>
                </w14:textFill>
              </w:rPr>
              <w:t>劳动定员</w:t>
            </w:r>
            <w:r>
              <w:rPr>
                <w:rFonts w:hint="default" w:ascii="Times New Roman" w:hAnsi="Times New Roman" w:eastAsia="宋体" w:cs="Times New Roman"/>
                <w:color w:val="000000" w:themeColor="text1"/>
                <w:spacing w:val="-8"/>
                <w:sz w:val="24"/>
                <w:szCs w:val="24"/>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人</w:t>
            </w:r>
            <w:r>
              <w:rPr>
                <w:rFonts w:hint="default" w:ascii="Times New Roman" w:hAnsi="Times New Roman" w:eastAsia="宋体" w:cs="Times New Roman"/>
                <w:color w:val="000000" w:themeColor="text1"/>
                <w:spacing w:val="-1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lang w:val="en-US" w:eastAsia="zh-CN"/>
                <w14:textFill>
                  <w14:solidFill>
                    <w14:schemeClr w14:val="tx1"/>
                  </w14:solidFill>
                </w14:textFill>
              </w:rPr>
              <w:t>其中120人</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均在厂内食宿</w:t>
            </w:r>
            <w:r>
              <w:rPr>
                <w:rFonts w:hint="default" w:ascii="Times New Roman" w:hAnsi="Times New Roman" w:eastAsia="宋体" w:cs="Times New Roman"/>
                <w:color w:val="000000" w:themeColor="text1"/>
                <w:spacing w:val="-1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1"/>
                <w:sz w:val="24"/>
                <w:szCs w:val="24"/>
                <w:highlight w:val="none"/>
                <w:lang w:val="en-US" w:eastAsia="zh-CN"/>
                <w14:textFill>
                  <w14:solidFill>
                    <w14:schemeClr w14:val="tx1"/>
                  </w14:solidFill>
                </w14:textFill>
              </w:rPr>
              <w:t>由于厂内住宿条件有限，故建设单位在厂房周边租赁宿舍为其余40人提供住宿</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，项目依托现有工程食堂、宿舍，年工作3</w:t>
            </w:r>
            <w:r>
              <w:rPr>
                <w:rFonts w:hint="default" w:ascii="Times New Roman" w:hAnsi="Times New Roman" w:eastAsia="宋体" w:cs="Times New Roman"/>
                <w:color w:val="000000" w:themeColor="text1"/>
                <w:spacing w:val="-1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0</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天，</w:t>
            </w:r>
            <w:r>
              <w:rPr>
                <w:rFonts w:hint="default" w:ascii="Times New Roman" w:hAnsi="Times New Roman" w:eastAsia="宋体" w:cs="Times New Roman"/>
                <w:color w:val="000000" w:themeColor="text1"/>
                <w:spacing w:val="-5"/>
                <w:sz w:val="24"/>
                <w:szCs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14:textFill>
                  <w14:solidFill>
                    <w14:schemeClr w14:val="tx1"/>
                  </w14:solidFill>
                </w14:textFill>
              </w:rPr>
              <w:t>照，《江西省生活用水定额》（DB36/T149-2017）中城市居民生活，有淋浴设备楼房、高级住宅，本次用水量取180L/人·d，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本项目在厂区住宿的劳动定员为120人，</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则员工生活用水量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21.6m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排放量按产生量的</w:t>
            </w:r>
            <w:r>
              <w:rPr>
                <w:rFonts w:hint="default" w:ascii="Times New Roman" w:hAnsi="Times New Roman" w:eastAsia="宋体" w:cs="Times New Roman"/>
                <w:color w:val="000000" w:themeColor="text1"/>
                <w:sz w:val="24"/>
                <w:szCs w:val="24"/>
                <w:highlight w:val="none"/>
                <w14:textFill>
                  <w14:solidFill>
                    <w14:schemeClr w14:val="tx1"/>
                  </w14:solidFill>
                </w14:textFill>
              </w:rPr>
              <w:t>80%计，</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则生活污水排放量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17.28m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5184m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生活污水依托现有隔油池</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化粪池</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处理后，与生产废水共经建设单位自建污水处理站处理达到园区污水处理厂接管标准及《中药类制药工业水污染物排放标准》（GB21906-2008）表2中相关</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标准后进入园区污水处理厂进一步处理</w:t>
            </w: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w:t>
            </w:r>
          </w:p>
          <w:p>
            <w:pPr>
              <w:pStyle w:val="93"/>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drawing>
                <wp:inline distT="0" distB="0" distL="114300" distR="114300">
                  <wp:extent cx="5342890" cy="5175250"/>
                  <wp:effectExtent l="0" t="0" r="0" b="0"/>
                  <wp:docPr id="1" name="ECB019B1-382A-4266-B25C-5B523AA43C14-1" descr="C:/Users/Administrator/AppData/Local/Temp/wps.efYYs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efYYsOwps"/>
                          <pic:cNvPicPr>
                            <a:picLocks noChangeAspect="1"/>
                          </pic:cNvPicPr>
                        </pic:nvPicPr>
                        <pic:blipFill>
                          <a:blip r:embed="rId10"/>
                          <a:srcRect l="3556" r="5144" b="24506"/>
                          <a:stretch>
                            <a:fillRect/>
                          </a:stretch>
                        </pic:blipFill>
                        <pic:spPr>
                          <a:xfrm>
                            <a:off x="0" y="0"/>
                            <a:ext cx="5342890" cy="5175250"/>
                          </a:xfrm>
                          <a:prstGeom prst="rect">
                            <a:avLst/>
                          </a:prstGeom>
                        </pic:spPr>
                      </pic:pic>
                    </a:graphicData>
                  </a:graphic>
                </wp:inline>
              </w:drawing>
            </w:r>
          </w:p>
          <w:p>
            <w:pPr>
              <w:pStyle w:val="93"/>
              <w:spacing w:line="240" w:lineRule="auto"/>
              <w:ind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图2-1 水平衡图（单位m</w:t>
            </w:r>
            <w:r>
              <w:rPr>
                <w:rFonts w:hint="default" w:ascii="Times New Roman" w:hAnsi="Times New Roman" w:cs="Times New Roman"/>
                <w:b/>
                <w:bCs/>
                <w:color w:val="000000" w:themeColor="text1"/>
                <w:sz w:val="18"/>
                <w:szCs w:val="18"/>
                <w:vertAlign w:val="superscript"/>
                <w14:textFill>
                  <w14:solidFill>
                    <w14:schemeClr w14:val="tx1"/>
                  </w14:solidFill>
                </w14:textFill>
              </w:rPr>
              <w:t>3</w:t>
            </w:r>
            <w:r>
              <w:rPr>
                <w:rFonts w:hint="default" w:ascii="Times New Roman" w:hAnsi="Times New Roman" w:cs="Times New Roman"/>
                <w:b/>
                <w:bCs/>
                <w:color w:val="000000" w:themeColor="text1"/>
                <w:sz w:val="18"/>
                <w:szCs w:val="18"/>
                <w14:textFill>
                  <w14:solidFill>
                    <w14:schemeClr w14:val="tx1"/>
                  </w14:solidFill>
                </w14:textFill>
              </w:rPr>
              <w:t>/d）</w:t>
            </w:r>
          </w:p>
          <w:p>
            <w:pPr>
              <w:spacing w:line="360" w:lineRule="auto"/>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2.6主要生产工艺及污染物产出环节</w:t>
            </w:r>
          </w:p>
          <w:p>
            <w:pPr>
              <w:pStyle w:val="16"/>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猴耳环消炎颗粒</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sz w:val="24"/>
                <w:highlight w:val="none"/>
                <w:lang w:eastAsia="zh-TW"/>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lang w:val="en-US" w:eastAsia="zh-CN"/>
                <w14:textFill>
                  <w14:solidFill>
                    <w14:schemeClr w14:val="tx1"/>
                  </w14:solidFill>
                </w14:textFill>
              </w:rPr>
              <w:t>猴耳环消炎颗粒提取工艺</w:t>
            </w:r>
            <w:r>
              <w:rPr>
                <w:rFonts w:hint="default" w:ascii="Times New Roman" w:hAnsi="Times New Roman" w:eastAsia="宋体" w:cs="Times New Roman"/>
                <w:bCs/>
                <w:color w:val="000000" w:themeColor="text1"/>
                <w:sz w:val="24"/>
                <w:highlight w:val="none"/>
                <w14:textFill>
                  <w14:solidFill>
                    <w14:schemeClr w14:val="tx1"/>
                  </w14:solidFill>
                </w14:textFill>
              </w:rPr>
              <w:t>流程简单说明：</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1）炮制：人工领取合格的猴耳环送入拣选间内去除杂质后的中药材装入洁净容器内，送至下一工序。</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产污环节：此工序产生固废（S）。</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2）煎煮：第一次煎煮，</w:t>
            </w:r>
            <w:r>
              <w:rPr>
                <w:rFonts w:hint="default" w:ascii="Times New Roman" w:hAnsi="Times New Roman" w:cs="Times New Roman"/>
                <w:color w:val="000000" w:themeColor="text1"/>
                <w14:textFill>
                  <w14:solidFill>
                    <w14:schemeClr w14:val="tx1"/>
                  </w14:solidFill>
                </w14:textFill>
              </w:rPr>
              <w:t>将</w:t>
            </w:r>
            <w:r>
              <w:rPr>
                <w:rFonts w:hint="default" w:ascii="Times New Roman" w:hAnsi="Times New Roman" w:cs="Times New Roman"/>
                <w:color w:val="000000" w:themeColor="text1"/>
                <w:lang w:val="en-US" w:eastAsia="zh-CN"/>
                <w14:textFill>
                  <w14:solidFill>
                    <w14:schemeClr w14:val="tx1"/>
                  </w14:solidFill>
                </w14:textFill>
              </w:rPr>
              <w:t>猴耳环</w:t>
            </w:r>
            <w:r>
              <w:rPr>
                <w:rFonts w:hint="default" w:ascii="Times New Roman" w:hAnsi="Times New Roman" w:cs="Times New Roman"/>
                <w:color w:val="000000" w:themeColor="text1"/>
                <w14:textFill>
                  <w14:solidFill>
                    <w14:schemeClr w14:val="tx1"/>
                  </w14:solidFill>
                </w14:textFill>
              </w:rPr>
              <w:t>投入</w:t>
            </w:r>
            <w:r>
              <w:rPr>
                <w:rFonts w:hint="default" w:ascii="Times New Roman" w:hAnsi="Times New Roman" w:cs="Times New Roman"/>
                <w:color w:val="000000" w:themeColor="text1"/>
                <w:lang w:val="en-US" w:eastAsia="zh-CN"/>
                <w14:textFill>
                  <w14:solidFill>
                    <w14:schemeClr w14:val="tx1"/>
                  </w14:solidFill>
                </w14:textFill>
              </w:rPr>
              <w:t>提取罐</w:t>
            </w:r>
            <w:r>
              <w:rPr>
                <w:rFonts w:hint="default" w:ascii="Times New Roman" w:hAnsi="Times New Roman" w:cs="Times New Roman"/>
                <w:color w:val="000000" w:themeColor="text1"/>
                <w14:textFill>
                  <w14:solidFill>
                    <w14:schemeClr w14:val="tx1"/>
                  </w14:solidFill>
                </w14:textFill>
              </w:rPr>
              <w:t>中加入药材</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倍量水浸润30分钟</w:t>
            </w:r>
            <w:r>
              <w:rPr>
                <w:rFonts w:hint="default" w:ascii="Times New Roman" w:hAnsi="Times New Roman" w:cs="Times New Roman"/>
                <w:color w:val="000000" w:themeColor="text1"/>
                <w:lang w:eastAsia="zh-CN"/>
                <w14:textFill>
                  <w14:solidFill>
                    <w14:schemeClr w14:val="tx1"/>
                  </w14:solidFill>
                </w14:textFill>
              </w:rPr>
              <w:t>，缓缓开启蒸汽阀门加热至沸腾，升温过程中蒸汽压力≤0.2MPa，温度100℃±2℃，再适当减小蒸汽压力，保持微沸</w:t>
            </w:r>
            <w:r>
              <w:rPr>
                <w:rFonts w:hint="default" w:ascii="Times New Roman" w:hAnsi="Times New Roman" w:cs="Times New Roman"/>
                <w:color w:val="000000" w:themeColor="text1"/>
                <w:lang w:val="en-US" w:eastAsia="zh-CN"/>
                <w14:textFill>
                  <w14:solidFill>
                    <w14:schemeClr w14:val="tx1"/>
                  </w14:solidFill>
                </w14:textFill>
              </w:rPr>
              <w:t>煎煮</w:t>
            </w:r>
            <w:r>
              <w:rPr>
                <w:rFonts w:hint="default" w:ascii="Times New Roman" w:hAnsi="Times New Roman" w:cs="Times New Roman"/>
                <w:color w:val="000000" w:themeColor="text1"/>
                <w:lang w:eastAsia="zh-CN"/>
                <w14:textFill>
                  <w14:solidFill>
                    <w14:schemeClr w14:val="tx1"/>
                  </w14:solidFill>
                </w14:textFill>
              </w:rPr>
              <w:t>2小时，药液经管道过滤器过滤注入药液储罐，挂好状态标志；</w:t>
            </w:r>
            <w:r>
              <w:rPr>
                <w:rFonts w:hint="default" w:ascii="Times New Roman" w:hAnsi="Times New Roman" w:cs="Times New Roman"/>
                <w:color w:val="000000" w:themeColor="text1"/>
                <w:lang w:val="en-US" w:eastAsia="zh-CN"/>
                <w14:textFill>
                  <w14:solidFill>
                    <w14:schemeClr w14:val="tx1"/>
                  </w14:solidFill>
                </w14:textFill>
              </w:rPr>
              <w:t>第二次煎煮，</w:t>
            </w:r>
            <w:r>
              <w:rPr>
                <w:rFonts w:hint="default" w:ascii="Times New Roman" w:hAnsi="Times New Roman" w:cs="Times New Roman"/>
                <w:color w:val="000000" w:themeColor="text1"/>
                <w14:textFill>
                  <w14:solidFill>
                    <w14:schemeClr w14:val="tx1"/>
                  </w14:solidFill>
                </w14:textFill>
              </w:rPr>
              <w:t>在第一次煎煮提取液放尽后，关闭放液阀，加入药材6倍量水</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缓缓开启蒸汽阀门加热至沸腾，升温过程中蒸汽压力≤0.2MPa，温度100℃±2℃，再适当减小蒸汽压力，保持微沸</w:t>
            </w:r>
            <w:r>
              <w:rPr>
                <w:rFonts w:hint="default" w:ascii="Times New Roman" w:hAnsi="Times New Roman" w:cs="Times New Roman"/>
                <w:color w:val="000000" w:themeColor="text1"/>
                <w:lang w:val="en-US" w:eastAsia="zh-CN"/>
                <w14:textFill>
                  <w14:solidFill>
                    <w14:schemeClr w14:val="tx1"/>
                  </w14:solidFill>
                </w14:textFill>
              </w:rPr>
              <w:t>煎煮1</w:t>
            </w:r>
            <w:r>
              <w:rPr>
                <w:rFonts w:hint="default" w:ascii="Times New Roman" w:hAnsi="Times New Roman" w:cs="Times New Roman"/>
                <w:color w:val="000000" w:themeColor="text1"/>
                <w14:textFill>
                  <w14:solidFill>
                    <w14:schemeClr w14:val="tx1"/>
                  </w14:solidFill>
                </w14:textFill>
              </w:rPr>
              <w:t>小时</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药液经管道过滤器过滤注入药液储罐，挂好状态标志。</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产污环节：此工序产生废气（G）、噪声（N）和固废（S）。</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3）浓缩：合并第一、二次煎煮提取液，抽入</w:t>
            </w:r>
            <w:r>
              <w:rPr>
                <w:rFonts w:hint="default" w:ascii="Times New Roman" w:hAnsi="Times New Roman" w:cs="Times New Roman"/>
                <w:color w:val="000000" w:themeColor="text1"/>
                <w14:textFill>
                  <w14:solidFill>
                    <w14:schemeClr w14:val="tx1"/>
                  </w14:solidFill>
                </w14:textFill>
              </w:rPr>
              <w:t>双效浓缩器</w:t>
            </w:r>
            <w:r>
              <w:rPr>
                <w:rFonts w:hint="default" w:ascii="Times New Roman" w:hAnsi="Times New Roman" w:cs="Times New Roman"/>
                <w:color w:val="000000" w:themeColor="text1"/>
                <w:lang w:eastAsia="zh-CN"/>
                <w14:textFill>
                  <w14:solidFill>
                    <w14:schemeClr w14:val="tx1"/>
                  </w14:solidFill>
                </w14:textFill>
              </w:rPr>
              <w:t>、单</w:t>
            </w:r>
            <w:r>
              <w:rPr>
                <w:rFonts w:hint="default" w:ascii="Times New Roman" w:hAnsi="Times New Roman" w:cs="Times New Roman"/>
                <w:color w:val="000000" w:themeColor="text1"/>
                <w14:textFill>
                  <w14:solidFill>
                    <w14:schemeClr w14:val="tx1"/>
                  </w14:solidFill>
                </w14:textFill>
              </w:rPr>
              <w:t>效浓缩器</w:t>
            </w:r>
            <w:r>
              <w:rPr>
                <w:rFonts w:hint="default" w:ascii="Times New Roman" w:hAnsi="Times New Roman" w:cs="Times New Roman"/>
                <w:color w:val="000000" w:themeColor="text1"/>
                <w:lang w:val="en-US" w:eastAsia="zh-CN"/>
                <w14:textFill>
                  <w14:solidFill>
                    <w14:schemeClr w14:val="tx1"/>
                  </w14:solidFill>
                </w14:textFill>
              </w:rPr>
              <w:t>中浓缩至相对密度约为1.25（75℃）以上出膏后</w:t>
            </w:r>
            <w:r>
              <w:rPr>
                <w:rFonts w:hint="default" w:ascii="Times New Roman" w:hAnsi="Times New Roman" w:cs="Times New Roman"/>
                <w:color w:val="000000" w:themeColor="text1"/>
                <w:lang w:eastAsia="zh-CN"/>
                <w14:textFill>
                  <w14:solidFill>
                    <w14:schemeClr w14:val="tx1"/>
                  </w14:solidFill>
                </w14:textFill>
              </w:rPr>
              <w:t>放入洁净周转桶中，贴好桶签，标明品名、批号、重量、生产日期、操作人等，填写中间品请验单交QA取样送检</w:t>
            </w:r>
            <w:r>
              <w:rPr>
                <w:rFonts w:hint="default" w:ascii="Times New Roman" w:hAnsi="Times New Roman" w:cs="Times New Roman"/>
                <w:color w:val="000000" w:themeColor="text1"/>
                <w:lang w:val="en-US"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产污环节：此工序产生噪声（N）和废水（W）。</w:t>
            </w:r>
          </w:p>
          <w:p>
            <w:pPr>
              <w:pStyle w:val="16"/>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①猴耳环消炎颗粒提取工艺流程</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object>
                <v:shape id="_x0000_i1025" o:spt="75" type="#_x0000_t75" style="height:180.05pt;width:195.6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eastAsia="zh-TW"/>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（2）猴耳环消炎颗粒制剂工艺</w:t>
            </w:r>
            <w:r>
              <w:rPr>
                <w:rFonts w:hint="default" w:ascii="Times New Roman" w:hAnsi="Times New Roman" w:cs="Times New Roman"/>
                <w:color w:val="000000" w:themeColor="text1"/>
                <w14:textFill>
                  <w14:solidFill>
                    <w14:schemeClr w14:val="tx1"/>
                  </w14:solidFill>
                </w14:textFill>
              </w:rPr>
              <w:t>流程简单说明：</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1）溶解于水中：将称好的</w:t>
            </w:r>
            <w:r>
              <w:rPr>
                <w:rFonts w:hint="default" w:ascii="Times New Roman" w:hAnsi="Times New Roman" w:cs="Times New Roman"/>
                <w:color w:val="000000" w:themeColor="text1"/>
                <w:lang w:val="zh-CN"/>
                <w14:textFill>
                  <w14:solidFill>
                    <w14:schemeClr w14:val="tx1"/>
                  </w14:solidFill>
                </w14:textFill>
              </w:rPr>
              <w:t>枸橼酸</w:t>
            </w:r>
            <w:r>
              <w:rPr>
                <w:rFonts w:hint="default" w:ascii="Times New Roman" w:hAnsi="Times New Roman" w:cs="Times New Roman"/>
                <w:color w:val="000000" w:themeColor="text1"/>
                <w:lang w:val="en-US" w:eastAsia="zh-CN"/>
                <w14:textFill>
                  <w14:solidFill>
                    <w14:schemeClr w14:val="tx1"/>
                  </w14:solidFill>
                </w14:textFill>
              </w:rPr>
              <w:t>溶解于约6倍量的热水中，备用。</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2）粉碎：人工领合格的蔗糖和甘露醇，放入装有80目筛网粉碎机进行粉碎备用。</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产污环节：此工序产生废气（G）和噪声（N）。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制粒、干燥：将蔗糖粉、甘露醇、糊精投入制粒机料斗中，设定风机频率为35HZ，喷雾蠕动泵频率25-45HZ，进风温度控制在80-95℃，设定在90℃，猴耳环消炎颗粒浸膏加水稀释后过240目滤袋，过滤后加到料液桶内与枸橼酸溶液混合均匀，对料斗内物料预热至45-50℃，启动蠕动泵将料液桶内的混合物通过喷枪雾化喷至设备料斗的蔗糖粉等混合粉中进行喷雾制粒，随时观察保持物料的沸腾状态，根据物料状态调整进风温度、风机频率、蠕动泵频率，直至浸膏喷雾结束；物料温度达到80℃后，再干燥10分钟。</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产污环节：此工序产生废气（G）和噪声（N）。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4）筛分、整粒：</w:t>
            </w:r>
            <w:bookmarkStart w:id="2" w:name="_Toc382312273"/>
            <w:bookmarkStart w:id="3" w:name="_Toc384019466"/>
            <w:bookmarkStart w:id="4" w:name="_Toc385319757"/>
            <w:r>
              <w:rPr>
                <w:rFonts w:hint="default" w:ascii="Times New Roman" w:hAnsi="Times New Roman" w:cs="Times New Roman"/>
                <w:color w:val="000000" w:themeColor="text1"/>
                <w14:textFill>
                  <w14:solidFill>
                    <w14:schemeClr w14:val="tx1"/>
                  </w14:solidFill>
                </w14:textFill>
              </w:rPr>
              <w:t>将装有猴耳环消炎颗粒的</w:t>
            </w:r>
            <w:r>
              <w:rPr>
                <w:rFonts w:hint="default" w:ascii="Times New Roman" w:hAnsi="Times New Roman" w:cs="Times New Roman"/>
                <w:color w:val="000000" w:themeColor="text1"/>
                <w:lang w:eastAsia="zh-CN"/>
                <w14:textFill>
                  <w14:solidFill>
                    <w14:schemeClr w14:val="tx1"/>
                  </w14:solidFill>
                </w14:textFill>
              </w:rPr>
              <w:t>制粒机</w:t>
            </w:r>
            <w:r>
              <w:rPr>
                <w:rFonts w:hint="default" w:ascii="Times New Roman" w:hAnsi="Times New Roman" w:cs="Times New Roman"/>
                <w:color w:val="000000" w:themeColor="text1"/>
                <w14:textFill>
                  <w14:solidFill>
                    <w14:schemeClr w14:val="tx1"/>
                  </w14:solidFill>
                </w14:textFill>
              </w:rPr>
              <w:t>料斗推至提升机料斗正下方，定好位，固定好，提升后将料斗翻转，将料斗口与方形振动筛进料口对齐，启动方形振动筛，打开料漏斗碟阀，缓缓将猴耳环消炎颗粒加入至方形振动筛，对颗粒进行筛子分（</w:t>
            </w:r>
            <w:bookmarkEnd w:id="2"/>
            <w:bookmarkEnd w:id="3"/>
            <w:bookmarkEnd w:id="4"/>
            <w:r>
              <w:rPr>
                <w:rFonts w:hint="default" w:ascii="Times New Roman" w:hAnsi="Times New Roman" w:cs="Times New Roman"/>
                <w:color w:val="000000" w:themeColor="text1"/>
                <w14:textFill>
                  <w14:solidFill>
                    <w14:schemeClr w14:val="tx1"/>
                  </w14:solidFill>
                </w14:textFill>
              </w:rPr>
              <w:t>上筛20目、下筛60目），边筛分边均匀喷入甜橙油乙醇液，对筛分后合格颗粒通过真空上料机将颗粒转移至二维混合机混合室内，不合格粗颗粒使用快速整粒机（筛网孔径2mm）进行整粒后进行重新制粒</w:t>
            </w:r>
            <w:r>
              <w:rPr>
                <w:rFonts w:hint="default" w:ascii="Times New Roman" w:hAnsi="Times New Roman" w:cs="Times New Roman"/>
                <w:color w:val="000000" w:themeColor="text1"/>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5）总混、检验：</w:t>
            </w:r>
            <w:r>
              <w:rPr>
                <w:rFonts w:hint="default" w:ascii="Times New Roman" w:hAnsi="Times New Roman" w:cs="Times New Roman"/>
                <w:color w:val="000000" w:themeColor="text1"/>
                <w14:textFill>
                  <w14:solidFill>
                    <w14:schemeClr w14:val="tx1"/>
                  </w14:solidFill>
                </w14:textFill>
              </w:rPr>
              <w:t>将筛分合格的猴耳环消炎颗粒通过真空上料机转移至方锥形混合机混合室内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对猴耳环消炎颗粒进行混合12分钟，混合结束后，将物料通过混合室排料口排放至物料容器内，称量并贴上物料标签，转运至中间站并送检</w:t>
            </w:r>
            <w:r>
              <w:rPr>
                <w:rFonts w:hint="default" w:ascii="Times New Roman" w:hAnsi="Times New Roman" w:cs="Times New Roman"/>
                <w:color w:val="000000" w:themeColor="text1"/>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6）颗粒分装：</w:t>
            </w:r>
            <w:r>
              <w:rPr>
                <w:rFonts w:hint="default" w:ascii="Times New Roman" w:hAnsi="Times New Roman" w:cs="Times New Roman"/>
                <w:color w:val="000000" w:themeColor="text1"/>
                <w14:textFill>
                  <w14:solidFill>
                    <w14:schemeClr w14:val="tx1"/>
                  </w14:solidFill>
                </w14:textFill>
              </w:rPr>
              <w:t>从包材库领取合格的猴耳环消炎颗粒复合膜，按一个班生产量从中间站领取合格的颗粒</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将待分装的猴耳环消炎颗粒加入多功能颗粒包装生产线料斗内，调节装量，直至每袋装量在5g±5%范围内，安装好后分装出的第一切小袋要经过现场QA及班组长复核，确认无误后方可开始正式生产。以90-110袋/分钟运行，分装过程中随时观察分装出的小袋外观、气密性、产品批号和有效期至正确清晰等，每隔10分钟抽样检查一次平均装量。完成分装的颗粒小袋，装好塑胶袋装入筐，贴上标签，转运至外包装间待包装品间进行包装或存放于中间站</w:t>
            </w:r>
            <w:r>
              <w:rPr>
                <w:rFonts w:hint="default" w:ascii="Times New Roman" w:hAnsi="Times New Roman" w:cs="Times New Roman"/>
                <w:color w:val="000000" w:themeColor="text1"/>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7）激光打码：</w:t>
            </w:r>
            <w:r>
              <w:rPr>
                <w:rFonts w:hint="default" w:ascii="Times New Roman" w:hAnsi="Times New Roman" w:cs="Times New Roman"/>
                <w:color w:val="000000" w:themeColor="text1"/>
                <w14:textFill>
                  <w14:solidFill>
                    <w14:schemeClr w14:val="tx1"/>
                  </w14:solidFill>
                </w14:textFill>
              </w:rPr>
              <w:t>喷码机按指令安装调试好生产日期、产品批号、有效期至喷小盒和纸箱的位置应间隔正确，字迹清晰完整</w:t>
            </w:r>
            <w:r>
              <w:rPr>
                <w:rFonts w:hint="default" w:ascii="Times New Roman" w:hAnsi="Times New Roman" w:cs="Times New Roman"/>
                <w:color w:val="000000" w:themeColor="text1"/>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8）外包装：中包装</w:t>
            </w:r>
            <w:r>
              <w:rPr>
                <w:rFonts w:hint="default" w:ascii="Times New Roman" w:hAnsi="Times New Roman" w:cs="Times New Roman"/>
                <w:color w:val="000000" w:themeColor="text1"/>
                <w14:textFill>
                  <w14:solidFill>
                    <w14:schemeClr w14:val="tx1"/>
                  </w14:solidFill>
                </w14:textFill>
              </w:rPr>
              <w:t>将小袋合格的颗粒装入纸盒内</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纸盒内放说明书，在纸盒正反两面贴上封口证</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大包装</w:t>
            </w:r>
            <w:r>
              <w:rPr>
                <w:rFonts w:hint="default" w:ascii="Times New Roman" w:hAnsi="Times New Roman" w:cs="Times New Roman"/>
                <w:color w:val="000000" w:themeColor="text1"/>
                <w14:textFill>
                  <w14:solidFill>
                    <w14:schemeClr w14:val="tx1"/>
                  </w14:solidFill>
                </w14:textFill>
              </w:rPr>
              <w:t>纸箱内放入纸盒，贴合格证一张，用封箱胶封口</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再用两条包装带捆扎</w:t>
            </w:r>
            <w:r>
              <w:rPr>
                <w:rFonts w:hint="default" w:ascii="Times New Roman" w:hAnsi="Times New Roman" w:cs="Times New Roman"/>
                <w:color w:val="000000" w:themeColor="text1"/>
                <w:lang w:eastAsia="zh-CN"/>
                <w14:textFill>
                  <w14:solidFill>
                    <w14:schemeClr w14:val="tx1"/>
                  </w14:solidFill>
                </w14:textFill>
              </w:rPr>
              <w:t>。</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产污环节：此工序产生噪声（N）。</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成品、检验：包装后即为成品，由固定检察人员对产品的品名、规格、批号、数量、产品合格证（装箱单）、生产日期、有效期至、封胶密封性、打包带松紧度进行检查，无误即可入库。</w:t>
            </w:r>
          </w:p>
          <w:p>
            <w:pPr>
              <w:pStyle w:val="16"/>
              <w:numPr>
                <w:ilvl w:val="0"/>
                <w:numId w:val="0"/>
              </w:numPr>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default" w:ascii="Times New Roman" w:hAnsi="Times New Roman" w:eastAsia="宋体" w:cs="Times New Roman"/>
                <w:b/>
                <w:color w:val="000000" w:themeColor="text1"/>
                <w:sz w:val="24"/>
                <w:highlight w:val="none"/>
                <w:lang w:eastAsia="zh-CN"/>
                <w14:textFill>
                  <w14:solidFill>
                    <w14:schemeClr w14:val="tx1"/>
                  </w14:solidFill>
                </w14:textFill>
              </w:rPr>
              <w:t>②</w:t>
            </w:r>
            <w:r>
              <w:rPr>
                <w:rFonts w:hint="default" w:ascii="Times New Roman" w:hAnsi="Times New Roman" w:eastAsia="宋体" w:cs="Times New Roman"/>
                <w:b/>
                <w:color w:val="000000" w:themeColor="text1"/>
                <w:sz w:val="24"/>
                <w:highlight w:val="none"/>
                <w14:textFill>
                  <w14:solidFill>
                    <w14:schemeClr w14:val="tx1"/>
                  </w14:solidFill>
                </w14:textFill>
              </w:rPr>
              <w:t>猴耳环消炎颗粒制剂工艺流程</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center"/>
              <w:textAlignment w:val="auto"/>
              <w:rPr>
                <w:rFonts w:hint="default" w:ascii="Times New Roman" w:hAnsi="Times New Roman" w:eastAsia="宋体" w:cs="Times New Roman"/>
                <w:b/>
                <w:strike w:val="0"/>
                <w:dstrike w:val="0"/>
                <w:color w:val="000000" w:themeColor="text1"/>
                <w:spacing w:val="6"/>
                <w:sz w:val="24"/>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object>
                <v:shape id="_x0000_i1026" o:spt="75" type="#_x0000_t75" style="height:279pt;width:245.4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pStyle w:val="16"/>
              <w:spacing w:line="360" w:lineRule="auto"/>
              <w:ind w:firstLine="480" w:firstLineChars="200"/>
              <w:rPr>
                <w:rFonts w:hint="default" w:ascii="Times New Roman" w:hAnsi="Times New Roman" w:cs="Times New Roman"/>
                <w:bCs/>
                <w:strike w:val="0"/>
                <w:dstrike w:val="0"/>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Cs/>
                <w:strike w:val="0"/>
                <w:dstrike w:val="0"/>
                <w:color w:val="000000" w:themeColor="text1"/>
                <w:sz w:val="24"/>
                <w:highlight w:val="none"/>
                <w:u w:val="none"/>
                <w:lang w:val="en-US" w:eastAsia="zh-CN"/>
                <w14:textFill>
                  <w14:solidFill>
                    <w14:schemeClr w14:val="tx1"/>
                  </w14:solidFill>
                </w14:textFill>
              </w:rPr>
              <w:t>1.</w:t>
            </w:r>
            <w:r>
              <w:rPr>
                <w:rFonts w:hint="default" w:ascii="Times New Roman" w:hAnsi="Times New Roman" w:cs="Times New Roman"/>
                <w:bCs/>
                <w:strike w:val="0"/>
                <w:dstrike w:val="0"/>
                <w:color w:val="000000" w:themeColor="text1"/>
                <w:sz w:val="24"/>
                <w:highlight w:val="none"/>
                <w:u w:val="none"/>
                <w:lang w:val="en-US" w:eastAsia="zh-CN"/>
                <w14:textFill>
                  <w14:solidFill>
                    <w14:schemeClr w14:val="tx1"/>
                  </w14:solidFill>
                </w14:textFill>
              </w:rPr>
              <w:t>2</w:t>
            </w:r>
            <w:r>
              <w:rPr>
                <w:rFonts w:hint="default" w:ascii="Times New Roman" w:hAnsi="Times New Roman" w:eastAsia="宋体" w:cs="Times New Roman"/>
                <w:strike w:val="0"/>
                <w:dstrike w:val="0"/>
                <w:color w:val="000000" w:themeColor="text1"/>
                <w:spacing w:val="-5"/>
                <w:sz w:val="24"/>
                <w:szCs w:val="24"/>
                <w:highlight w:val="none"/>
                <w:u w:val="none"/>
                <w:lang w:val="en-US" w:eastAsia="zh-CN"/>
                <w14:textFill>
                  <w14:solidFill>
                    <w14:schemeClr w14:val="tx1"/>
                  </w14:solidFill>
                </w14:textFill>
              </w:rPr>
              <w:t>大七厘胶囊</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1）缓冲消毒：人工</w:t>
            </w:r>
            <w:r>
              <w:rPr>
                <w:rFonts w:hint="default" w:ascii="Times New Roman" w:hAnsi="Times New Roman" w:eastAsia="宋体" w:cs="Times New Roman"/>
                <w:color w:val="000000" w:themeColor="text1"/>
                <w:sz w:val="24"/>
                <w:highlight w:val="none"/>
                <w14:textFill>
                  <w14:solidFill>
                    <w14:schemeClr w14:val="tx1"/>
                  </w14:solidFill>
                </w14:textFill>
              </w:rPr>
              <w:t>领取血竭、冰片经脱外包后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进入物料缓冲间进行紫外线消毒</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消毒后</w:t>
            </w:r>
            <w:r>
              <w:rPr>
                <w:rFonts w:hint="default" w:ascii="Times New Roman" w:hAnsi="Times New Roman" w:eastAsia="宋体" w:cs="Times New Roman"/>
                <w:color w:val="000000" w:themeColor="text1"/>
                <w:sz w:val="24"/>
                <w:highlight w:val="none"/>
                <w14:textFill>
                  <w14:solidFill>
                    <w14:schemeClr w14:val="tx1"/>
                  </w14:solidFill>
                </w14:textFill>
              </w:rPr>
              <w:t>进入洁净区原辅料存放间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进行下一步工序。</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2）粉碎：在万能粉碎机上安装将120目不锈钢筛网，将冰片、血竭加入万能粉碎机料斗中，进行粉碎，粉碎后装入低密度聚乙烯袋，称量，贴上物料标识卡。</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产污环节：此工序产生废气（G）和噪声（N）。</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配料：</w:t>
            </w:r>
            <w:r>
              <w:rPr>
                <w:rFonts w:hint="default" w:ascii="Times New Roman" w:hAnsi="Times New Roman" w:eastAsia="宋体" w:cs="Times New Roman"/>
                <w:bCs/>
                <w:color w:val="000000" w:themeColor="text1"/>
                <w:sz w:val="24"/>
                <w:highlight w:val="none"/>
                <w14:textFill>
                  <w14:solidFill>
                    <w14:schemeClr w14:val="tx1"/>
                  </w14:solidFill>
                </w14:textFill>
              </w:rPr>
              <w:t>用电子台秤称取所需要的冰片粉、自然铜、土鳖虫粉、大黄粉、骨碎补粉、当归尾粉、乳香粉、没药粉、硼砂粉、三七粉、血竭粉。</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3）混合：</w:t>
            </w:r>
            <w:r>
              <w:rPr>
                <w:rFonts w:hint="default" w:ascii="Times New Roman" w:hAnsi="Times New Roman" w:eastAsia="宋体" w:cs="Times New Roman"/>
                <w:color w:val="000000" w:themeColor="text1"/>
                <w:sz w:val="24"/>
                <w:highlight w:val="none"/>
                <w14:textFill>
                  <w14:solidFill>
                    <w14:schemeClr w14:val="tx1"/>
                  </w14:solidFill>
                </w14:textFill>
              </w:rPr>
              <w:t>用</w:t>
            </w:r>
            <w:r>
              <w:rPr>
                <w:rFonts w:hint="default" w:ascii="Times New Roman" w:hAnsi="Times New Roman" w:eastAsia="宋体" w:cs="Times New Roman"/>
                <w:bCs/>
                <w:color w:val="000000" w:themeColor="text1"/>
                <w:sz w:val="24"/>
                <w:highlight w:val="none"/>
                <w14:textFill>
                  <w14:solidFill>
                    <w14:schemeClr w14:val="tx1"/>
                  </w14:solidFill>
                </w14:textFill>
              </w:rPr>
              <w:t>方锥</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形</w:t>
            </w:r>
            <w:r>
              <w:rPr>
                <w:rFonts w:hint="default" w:ascii="Times New Roman" w:hAnsi="Times New Roman" w:eastAsia="宋体" w:cs="Times New Roman"/>
                <w:color w:val="000000" w:themeColor="text1"/>
                <w:sz w:val="24"/>
                <w:highlight w:val="none"/>
                <w14:textFill>
                  <w14:solidFill>
                    <w14:schemeClr w14:val="tx1"/>
                  </w14:solidFill>
                </w14:textFill>
              </w:rPr>
              <w:t>混合机</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和</w:t>
            </w:r>
            <w:r>
              <w:rPr>
                <w:rFonts w:hint="default" w:ascii="Times New Roman" w:hAnsi="Times New Roman" w:eastAsia="宋体" w:cs="Times New Roman"/>
                <w:color w:val="000000" w:themeColor="text1"/>
                <w:kern w:val="0"/>
                <w:sz w:val="24"/>
                <w:highlight w:val="none"/>
                <w14:textFill>
                  <w14:solidFill>
                    <w14:schemeClr w14:val="tx1"/>
                  </w14:solidFill>
                </w14:textFill>
              </w:rPr>
              <w:t>真空上料机操作，</w:t>
            </w:r>
            <w:r>
              <w:rPr>
                <w:rFonts w:hint="default" w:ascii="Times New Roman" w:hAnsi="Times New Roman" w:eastAsia="宋体" w:cs="Times New Roman"/>
                <w:color w:val="000000" w:themeColor="text1"/>
                <w:sz w:val="24"/>
                <w:highlight w:val="none"/>
                <w14:textFill>
                  <w14:solidFill>
                    <w14:schemeClr w14:val="tx1"/>
                  </w14:solidFill>
                </w14:textFill>
              </w:rPr>
              <w:t>开动</w:t>
            </w:r>
            <w:r>
              <w:rPr>
                <w:rFonts w:hint="default" w:ascii="Times New Roman" w:hAnsi="Times New Roman" w:eastAsia="宋体" w:cs="Times New Roman"/>
                <w:bCs/>
                <w:color w:val="000000" w:themeColor="text1"/>
                <w:sz w:val="24"/>
                <w:highlight w:val="none"/>
                <w14:textFill>
                  <w14:solidFill>
                    <w14:schemeClr w14:val="tx1"/>
                  </w14:solidFill>
                </w14:textFill>
              </w:rPr>
              <w:t>方锥</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形</w:t>
            </w:r>
            <w:r>
              <w:rPr>
                <w:rFonts w:hint="default" w:ascii="Times New Roman" w:hAnsi="Times New Roman" w:eastAsia="宋体" w:cs="Times New Roman"/>
                <w:color w:val="000000" w:themeColor="text1"/>
                <w:sz w:val="24"/>
                <w:highlight w:val="none"/>
                <w14:textFill>
                  <w14:solidFill>
                    <w14:schemeClr w14:val="tx1"/>
                  </w14:solidFill>
                </w14:textFill>
              </w:rPr>
              <w:t>混合机，使加料口处于适合的加料位置，连接好加料软管。将已称量复核的药粉一起抽入</w:t>
            </w:r>
            <w:r>
              <w:rPr>
                <w:rFonts w:hint="default" w:ascii="Times New Roman" w:hAnsi="Times New Roman" w:eastAsia="宋体" w:cs="Times New Roman"/>
                <w:bCs/>
                <w:color w:val="000000" w:themeColor="text1"/>
                <w:sz w:val="24"/>
                <w:highlight w:val="none"/>
                <w14:textFill>
                  <w14:solidFill>
                    <w14:schemeClr w14:val="tx1"/>
                  </w14:solidFill>
                </w14:textFill>
              </w:rPr>
              <w:t>方锥</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形</w:t>
            </w:r>
            <w:r>
              <w:rPr>
                <w:rFonts w:hint="default" w:ascii="Times New Roman" w:hAnsi="Times New Roman" w:eastAsia="宋体" w:cs="Times New Roman"/>
                <w:color w:val="000000" w:themeColor="text1"/>
                <w:sz w:val="24"/>
                <w:highlight w:val="none"/>
                <w14:textFill>
                  <w14:solidFill>
                    <w14:schemeClr w14:val="tx1"/>
                  </w14:solidFill>
                </w14:textFill>
              </w:rPr>
              <w:t>混合机</w:t>
            </w:r>
            <w:r>
              <w:rPr>
                <w:rFonts w:hint="default" w:ascii="Times New Roman" w:hAnsi="Times New Roman" w:eastAsia="宋体" w:cs="Times New Roman"/>
                <w:bCs/>
                <w:color w:val="000000" w:themeColor="text1"/>
                <w:sz w:val="24"/>
                <w:highlight w:val="none"/>
                <w14:textFill>
                  <w14:solidFill>
                    <w14:schemeClr w14:val="tx1"/>
                  </w14:solidFill>
                </w14:textFill>
              </w:rPr>
              <w:t>内</w:t>
            </w:r>
            <w:r>
              <w:rPr>
                <w:rFonts w:hint="default" w:ascii="Times New Roman" w:hAnsi="Times New Roman" w:eastAsia="宋体" w:cs="Times New Roman"/>
                <w:color w:val="000000" w:themeColor="text1"/>
                <w:sz w:val="24"/>
                <w:highlight w:val="none"/>
                <w14:textFill>
                  <w14:solidFill>
                    <w14:schemeClr w14:val="tx1"/>
                  </w14:solidFill>
                </w14:textFill>
              </w:rPr>
              <w:t>混合30分钟，混合完成后，装入内衬低密度聚乙烯袋的不锈钢桶内，称重，贴上物料标识卡</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产污环节：此工序产生噪声（N）。</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填充、抛光：该工序使用全自动硬胶囊填充机，将待充填的双丹胶囊进行填充，设备调节装量，充填规格：每粒装0.30g。试填，经检查装量差异及外观、崩解时限合格后，开机填充，真空度为0.02～0.06MPa，正常情况下填充速度：1000粒/分≤填充速度≤1200粒/分，每20分钟取10粒胶囊测试一次装量，装量差异：±9%，即每粒胶囊重量范围：[0.273g+空心胶囊重量～0.327g+空心胶囊重量]，填充结束后，将填充好的胶囊置YPJ-Ⅱ型胶囊抛光机内抛光，将已抛光的大七厘胶囊装入内衬低密度聚乙烯袋的不锈钢桶中，称量待包装产品的重量，贴上物料标识。</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产污环节：此工序产生噪声（N）。</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5）铝塑包装：</w:t>
            </w:r>
            <w:r>
              <w:rPr>
                <w:rFonts w:hint="default" w:ascii="Times New Roman" w:hAnsi="Times New Roman" w:eastAsia="宋体" w:cs="Times New Roman"/>
                <w:color w:val="000000" w:themeColor="text1"/>
                <w:sz w:val="24"/>
                <w:highlight w:val="none"/>
                <w14:textFill>
                  <w14:solidFill>
                    <w14:schemeClr w14:val="tx1"/>
                  </w14:solidFill>
                </w14:textFill>
              </w:rPr>
              <w:t>将待泡罩的胶囊粒加入</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泡罩包装机</w:t>
            </w:r>
            <w:r>
              <w:rPr>
                <w:rFonts w:hint="default" w:ascii="Times New Roman" w:hAnsi="Times New Roman" w:eastAsia="宋体" w:cs="Times New Roman"/>
                <w:color w:val="000000" w:themeColor="text1"/>
                <w:sz w:val="24"/>
                <w:highlight w:val="none"/>
                <w14:textFill>
                  <w14:solidFill>
                    <w14:schemeClr w14:val="tx1"/>
                  </w14:solidFill>
                </w14:textFill>
              </w:rPr>
              <w:t>料斗内，进行泡罩</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控制上下成型温度</w:t>
            </w:r>
            <w:r>
              <w:rPr>
                <w:rFonts w:hint="default" w:ascii="Times New Roman" w:hAnsi="Times New Roman" w:eastAsia="宋体" w:cs="Times New Roman"/>
                <w:color w:val="000000" w:themeColor="text1"/>
                <w:sz w:val="24"/>
                <w:highlight w:val="none"/>
                <w14:textFill>
                  <w14:solidFill>
                    <w14:schemeClr w14:val="tx1"/>
                  </w14:solidFill>
                </w14:textFill>
              </w:rPr>
              <w:t>125℃±10℃，热封温度：170℃±10℃，裁切速度：20～30次/分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泡罩过程中随时观察泡罩的胶囊板外观、气密性、产品批号和有效期至正确清晰等。完成泡罩的胶囊板，装入筐内，贴上标签，转运至外包装的待包装品间或中间站</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产污环节：此工序产生噪声（N）。</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6）激光打码：</w:t>
            </w:r>
            <w:r>
              <w:rPr>
                <w:rFonts w:hint="default" w:ascii="Times New Roman" w:hAnsi="Times New Roman" w:eastAsia="宋体" w:cs="Times New Roman"/>
                <w:color w:val="000000" w:themeColor="text1"/>
                <w:sz w:val="24"/>
                <w:highlight w:val="none"/>
                <w14:textFill>
                  <w14:solidFill>
                    <w14:schemeClr w14:val="tx1"/>
                  </w14:solidFill>
                </w14:textFill>
              </w:rPr>
              <w:t>喷码机按指令安装调试好生产日期、产品批号、有效期至喷小盒和纸箱的位置应间隔正确，字迹清晰完整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产污环节：此工序产生噪声（N）。</w:t>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7）外包装：小包装</w:t>
            </w:r>
            <w:r>
              <w:rPr>
                <w:rFonts w:hint="default" w:ascii="Times New Roman" w:hAnsi="Times New Roman" w:eastAsia="宋体" w:cs="Times New Roman"/>
                <w:color w:val="000000" w:themeColor="text1"/>
                <w:sz w:val="24"/>
                <w:highlight w:val="none"/>
                <w14:textFill>
                  <w14:solidFill>
                    <w14:schemeClr w14:val="tx1"/>
                  </w14:solidFill>
                </w14:textFill>
              </w:rPr>
              <w:t>按包装规格将铝塑板装入铝袋，封口并打上相应的批号，配说明书放入纸盒</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中包装</w:t>
            </w:r>
            <w:r>
              <w:rPr>
                <w:rFonts w:hint="default" w:ascii="Times New Roman" w:hAnsi="Times New Roman" w:eastAsia="宋体" w:cs="Times New Roman"/>
                <w:color w:val="000000" w:themeColor="text1"/>
                <w:sz w:val="24"/>
                <w:highlight w:val="none"/>
                <w14:textFill>
                  <w14:solidFill>
                    <w14:schemeClr w14:val="tx1"/>
                  </w14:solidFill>
                </w14:textFill>
              </w:rPr>
              <w:t>每10纸盒用薄膜捆扎成条</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根据大包装相应规格</w:t>
            </w:r>
            <w:r>
              <w:rPr>
                <w:rFonts w:hint="default" w:ascii="Times New Roman" w:hAnsi="Times New Roman" w:eastAsia="宋体" w:cs="Times New Roman"/>
                <w:color w:val="000000" w:themeColor="text1"/>
                <w:sz w:val="24"/>
                <w:highlight w:val="none"/>
                <w14:textFill>
                  <w14:solidFill>
                    <w14:schemeClr w14:val="tx1"/>
                  </w14:solidFill>
                </w14:textFill>
              </w:rPr>
              <w:t>，贴合格证（装箱单）一张，用封箱胶带封口；再用两条包装带捆扎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pStyle w:val="13"/>
              <w:keepNext w:val="0"/>
              <w:keepLines w:val="0"/>
              <w:pageBreakBefore w:val="0"/>
              <w:widowControl w:val="0"/>
              <w:numPr>
                <w:ilvl w:val="0"/>
                <w:numId w:val="0"/>
              </w:numPr>
              <w:tabs>
                <w:tab w:val="center" w:pos="4706"/>
              </w:tabs>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pacing w:val="-5"/>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产污环节：此工序产生噪声（N）。</w:t>
            </w:r>
            <w:r>
              <w:rPr>
                <w:rFonts w:hint="default" w:ascii="Times New Roman" w:hAnsi="Times New Roman" w:cs="Times New Roman"/>
                <w:color w:val="000000" w:themeColor="text1"/>
                <w:sz w:val="24"/>
                <w:highlight w:val="none"/>
                <w:lang w:val="en-US" w:eastAsia="zh-CN"/>
                <w14:textFill>
                  <w14:solidFill>
                    <w14:schemeClr w14:val="tx1"/>
                  </w14:solidFill>
                </w14:textFill>
              </w:rPr>
              <w:tab/>
            </w:r>
          </w:p>
          <w:p>
            <w:pPr>
              <w:pStyle w:val="1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6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lang w:val="en-US" w:eastAsia="zh-CN"/>
                <w14:textFill>
                  <w14:solidFill>
                    <w14:schemeClr w14:val="tx1"/>
                  </w14:solidFill>
                </w14:textFill>
              </w:rPr>
              <w:t>8）成品、检验：包装后即为成品，由固定检察人员对产品的品名、规格、批号、数量、产品合格证（装箱单）、生产日期、有效期至、封胶密封性、打包带松紧度进行检查，无误即可入库。</w:t>
            </w:r>
          </w:p>
          <w:p>
            <w:pPr>
              <w:pStyle w:val="16"/>
              <w:rPr>
                <w:rFonts w:hint="default" w:ascii="Times New Roman" w:hAnsi="Times New Roman" w:eastAsia="宋体" w:cs="Times New Roman"/>
                <w:bCs/>
                <w:color w:val="000000" w:themeColor="text1"/>
                <w:sz w:val="24"/>
                <w:highlight w:val="none"/>
                <w:vertAlign w:val="subscript"/>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①</w:t>
            </w:r>
            <w:r>
              <w:rPr>
                <w:rFonts w:hint="default" w:ascii="Times New Roman" w:hAnsi="Times New Roman" w:eastAsia="宋体" w:cs="Times New Roman"/>
                <w:b/>
                <w:color w:val="000000" w:themeColor="text1"/>
                <w:sz w:val="24"/>
                <w:highlight w:val="none"/>
                <w14:textFill>
                  <w14:solidFill>
                    <w14:schemeClr w14:val="tx1"/>
                  </w14:solidFill>
                </w14:textFill>
              </w:rPr>
              <w:t>大七厘胶囊工艺流程</w:t>
            </w:r>
          </w:p>
          <w:p>
            <w:pPr>
              <w:pStyle w:val="16"/>
              <w:spacing w:line="360" w:lineRule="auto"/>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object>
                <v:shape id="_x0000_i1027" o:spt="75" type="#_x0000_t75" style="height:288.6pt;width:303.65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pPr>
              <w:pStyle w:val="9"/>
              <w:adjustRightInd/>
              <w:snapToGrid/>
              <w:spacing w:line="360" w:lineRule="auto"/>
              <w:ind w:firstLine="480"/>
              <w:jc w:val="both"/>
              <w:rPr>
                <w:rFonts w:hint="default" w:ascii="Times New Roman" w:hAnsi="Times New Roman" w:eastAsia="宋体" w:cs="Times New Roman"/>
                <w:color w:val="000000" w:themeColor="text1"/>
                <w:sz w:val="24"/>
                <w:lang w:val="en-US" w:eastAsia="zh-CN"/>
                <w14:textFill>
                  <w14:solidFill>
                    <w14:schemeClr w14:val="tx1"/>
                  </w14:solidFill>
                </w14:textFill>
              </w:rPr>
            </w:pPr>
          </w:p>
          <w:p>
            <w:pPr>
              <w:pStyle w:val="98"/>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textAlignment w:val="top"/>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表2-</w:t>
            </w:r>
            <w:r>
              <w:rPr>
                <w:rFonts w:hint="default" w:ascii="Times New Roman" w:hAnsi="Times New Roman" w:cs="Times New Roman"/>
                <w:color w:val="000000" w:themeColor="text1"/>
                <w:sz w:val="18"/>
                <w:szCs w:val="18"/>
                <w:lang w:val="en-US" w:eastAsia="zh-CN"/>
                <w14:textFill>
                  <w14:solidFill>
                    <w14:schemeClr w14:val="tx1"/>
                  </w14:solidFill>
                </w14:textFill>
              </w:rPr>
              <w:t>8</w:t>
            </w:r>
            <w:r>
              <w:rPr>
                <w:rFonts w:hint="default" w:ascii="Times New Roman" w:hAnsi="Times New Roman" w:cs="Times New Roman"/>
                <w:color w:val="000000" w:themeColor="text1"/>
                <w:sz w:val="18"/>
                <w:szCs w:val="18"/>
                <w14:textFill>
                  <w14:solidFill>
                    <w14:schemeClr w14:val="tx1"/>
                  </w14:solidFill>
                </w14:textFill>
              </w:rPr>
              <w:t xml:space="preserve">  项目产污分析一览表</w:t>
            </w:r>
          </w:p>
          <w:tbl>
            <w:tblPr>
              <w:tblStyle w:val="3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260"/>
              <w:gridCol w:w="2451"/>
              <w:gridCol w:w="2344"/>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污染因子</w:t>
                  </w:r>
                </w:p>
              </w:tc>
              <w:tc>
                <w:tcPr>
                  <w:tcW w:w="2512" w:type="pct"/>
                  <w:gridSpan w:val="2"/>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主要污染物</w:t>
                  </w:r>
                </w:p>
              </w:tc>
              <w:tc>
                <w:tcPr>
                  <w:tcW w:w="1249" w:type="pct"/>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来源</w:t>
                  </w:r>
                </w:p>
              </w:tc>
              <w:tc>
                <w:tcPr>
                  <w:tcW w:w="739" w:type="pct"/>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影响对象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w:t>
                  </w:r>
                </w:p>
              </w:tc>
              <w:tc>
                <w:tcPr>
                  <w:tcW w:w="1205"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猴耳环消炎颗粒</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水蒸气</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煎煮</w:t>
                  </w:r>
                </w:p>
              </w:tc>
              <w:tc>
                <w:tcPr>
                  <w:tcW w:w="73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粉碎</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水蒸气</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制粒、干燥</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水蒸气</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制粒、干燥</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大七厘胶囊</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粉碎、筛分</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颗粒物、二氧化硫、氮氧化物</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6t/h</w:t>
                  </w:r>
                  <w:r>
                    <w:rPr>
                      <w:rFonts w:hint="default" w:ascii="Times New Roman" w:hAnsi="Times New Roman" w:eastAsia="宋体" w:cs="Times New Roman"/>
                      <w:color w:val="000000" w:themeColor="text1"/>
                      <w:sz w:val="21"/>
                      <w:szCs w:val="21"/>
                      <w:highlight w:val="none"/>
                      <w14:textFill>
                        <w14:solidFill>
                          <w14:schemeClr w14:val="tx1"/>
                        </w14:solidFill>
                      </w14:textFill>
                    </w:rPr>
                    <w:t>天然气锅炉</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油烟</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食堂</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硫化氢、氨、臭气浓度</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c>
                <w:tcPr>
                  <w:tcW w:w="3762" w:type="pct"/>
                  <w:gridSpan w:val="3"/>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本项目煎煮、提取及药渣产生异味</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1205"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猴耳环消炎颗粒</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药材清洗废水（</w:t>
                  </w:r>
                  <w:r>
                    <w:rPr>
                      <w:rFonts w:hint="default" w:ascii="Times New Roman" w:hAnsi="Times New Roman" w:eastAsia="宋体" w:cs="Times New Roman"/>
                      <w:color w:val="000000" w:themeColor="text1"/>
                      <w:sz w:val="21"/>
                      <w:szCs w:val="21"/>
                      <w:highlight w:val="none"/>
                      <w14:textFill>
                        <w14:solidFill>
                          <w14:schemeClr w14:val="tx1"/>
                        </w14:solidFill>
                      </w14:textFill>
                    </w:rPr>
                    <w:t>COD、BOD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TP、TN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炮制</w:t>
                  </w:r>
                </w:p>
              </w:tc>
              <w:tc>
                <w:tcPr>
                  <w:tcW w:w="73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205"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冷凝水</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浓缩</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设备清洗废水（</w:t>
                  </w:r>
                  <w:r>
                    <w:rPr>
                      <w:rFonts w:hint="default" w:ascii="Times New Roman" w:hAnsi="Times New Roman" w:eastAsia="宋体" w:cs="Times New Roman"/>
                      <w:color w:val="000000" w:themeColor="text1"/>
                      <w:sz w:val="21"/>
                      <w:szCs w:val="21"/>
                      <w:highlight w:val="none"/>
                      <w14:textFill>
                        <w14:solidFill>
                          <w14:schemeClr w14:val="tx1"/>
                        </w14:solidFill>
                      </w14:textFill>
                    </w:rPr>
                    <w:t>COD、BOD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TP、TN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设备清理</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员工生活</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pH、COD、氨氮、SS、BOD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、TP、TN、动植物油</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纯化水制备废水</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浓盐水（盐分）</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纯化水制备废水</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1205"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地面冲洗</w:t>
                  </w:r>
                </w:p>
              </w:tc>
              <w:tc>
                <w:tcPr>
                  <w:tcW w:w="1306"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地面冲洗废水（</w:t>
                  </w:r>
                  <w:r>
                    <w:rPr>
                      <w:rFonts w:hint="default" w:ascii="Times New Roman" w:hAnsi="Times New Roman" w:eastAsia="宋体" w:cs="Times New Roman"/>
                      <w:color w:val="000000" w:themeColor="text1"/>
                      <w:sz w:val="21"/>
                      <w:szCs w:val="21"/>
                      <w:highlight w:val="none"/>
                      <w14:textFill>
                        <w14:solidFill>
                          <w14:schemeClr w14:val="tx1"/>
                        </w14:solidFill>
                      </w14:textFill>
                    </w:rPr>
                    <w:t>COD、BOD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highlight w:val="none"/>
                      <w14:textFill>
                        <w14:solidFill>
                          <w14:schemeClr w14:val="tx1"/>
                        </w14:solidFill>
                      </w14:textFill>
                    </w:rPr>
                    <w:t>NH</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-N</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TP、TN</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地面冲洗废水</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设备运行噪</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生产过程</w:t>
                  </w:r>
                </w:p>
              </w:tc>
              <w:tc>
                <w:tcPr>
                  <w:tcW w:w="73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周围声环境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8"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废包装袋</w:t>
                  </w:r>
                </w:p>
              </w:tc>
              <w:tc>
                <w:tcPr>
                  <w:tcW w:w="124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生产过程中</w:t>
                  </w:r>
                </w:p>
              </w:tc>
              <w:tc>
                <w:tcPr>
                  <w:tcW w:w="73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项目外环境卫生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中药材杂质</w:t>
                  </w:r>
                </w:p>
              </w:tc>
              <w:tc>
                <w:tcPr>
                  <w:tcW w:w="124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药渣</w:t>
                  </w:r>
                </w:p>
              </w:tc>
              <w:tc>
                <w:tcPr>
                  <w:tcW w:w="124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除尘灰</w:t>
                  </w:r>
                </w:p>
              </w:tc>
              <w:tc>
                <w:tcPr>
                  <w:tcW w:w="1249" w:type="pct"/>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除尘器</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废布袋</w:t>
                  </w:r>
                </w:p>
              </w:tc>
              <w:tc>
                <w:tcPr>
                  <w:tcW w:w="124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污泥</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污水处理设备</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8"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p>
              </w:tc>
              <w:tc>
                <w:tcPr>
                  <w:tcW w:w="2512" w:type="pct"/>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1249" w:type="pc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职工生活</w:t>
                  </w:r>
                </w:p>
              </w:tc>
              <w:tc>
                <w:tcPr>
                  <w:tcW w:w="739" w:type="pct"/>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98"/>
              <w:keepNext w:val="0"/>
              <w:keepLines w:val="0"/>
              <w:pageBreakBefore w:val="0"/>
              <w:widowControl w:val="0"/>
              <w:pBdr>
                <w:bottom w:val="single" w:color="auto" w:sz="6" w:space="1"/>
              </w:pBdr>
              <w:kinsoku/>
              <w:wordWrap/>
              <w:overflowPunct/>
              <w:topLinePunct w:val="0"/>
              <w:autoSpaceDE/>
              <w:autoSpaceDN/>
              <w:bidi w:val="0"/>
              <w:adjustRightInd/>
              <w:snapToGrid/>
              <w:spacing w:line="240" w:lineRule="auto"/>
              <w:jc w:val="both"/>
              <w:textAlignment w:val="top"/>
              <w:rPr>
                <w:rFonts w:hint="default" w:ascii="Times New Roman" w:hAnsi="Times New Roman" w:cs="Times New Roman"/>
                <w:color w:val="000000" w:themeColor="text1"/>
                <w:sz w:val="18"/>
                <w:szCs w:val="18"/>
                <w14:textFill>
                  <w14:solidFill>
                    <w14:schemeClr w14:val="tx1"/>
                  </w14:solidFill>
                </w14:textFill>
              </w:rPr>
            </w:pPr>
          </w:p>
          <w:p>
            <w:pPr>
              <w:spacing w:line="360" w:lineRule="auto"/>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2.7 项目变更情况说明</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根据中华人民共和国生态环境部办公厅发布的《污染影响类建设项目重大变动清单（试行）》（环办环评函[2020]688号），对本次变动进行判定，判定结果见下表：</w:t>
            </w:r>
          </w:p>
          <w:p>
            <w:pPr>
              <w:jc w:val="center"/>
              <w:rPr>
                <w:rFonts w:hint="default" w:ascii="Times New Roman" w:hAnsi="Times New Roman" w:cs="Times New Roman"/>
                <w:b/>
                <w:color w:val="000000" w:themeColor="text1"/>
                <w:spacing w:val="4"/>
                <w:sz w:val="18"/>
                <w:szCs w:val="18"/>
                <w14:textFill>
                  <w14:solidFill>
                    <w14:schemeClr w14:val="tx1"/>
                  </w14:solidFill>
                </w14:textFill>
              </w:rPr>
            </w:pPr>
            <w:r>
              <w:rPr>
                <w:rFonts w:hint="default" w:ascii="Times New Roman" w:hAnsi="Times New Roman" w:cs="Times New Roman"/>
                <w:b/>
                <w:color w:val="000000" w:themeColor="text1"/>
                <w:spacing w:val="4"/>
                <w:sz w:val="18"/>
                <w:szCs w:val="18"/>
                <w14:textFill>
                  <w14:solidFill>
                    <w14:schemeClr w14:val="tx1"/>
                  </w14:solidFill>
                </w14:textFill>
              </w:rPr>
              <w:t>表2</w:t>
            </w:r>
            <w:r>
              <w:rPr>
                <w:rFonts w:hint="default" w:ascii="Times New Roman" w:hAnsi="Times New Roman" w:cs="Times New Roman"/>
                <w:b/>
                <w:color w:val="000000" w:themeColor="text1"/>
                <w:spacing w:val="4"/>
                <w:sz w:val="18"/>
                <w:szCs w:val="18"/>
                <w:lang w:val="en-US" w:eastAsia="zh-CN"/>
                <w14:textFill>
                  <w14:solidFill>
                    <w14:schemeClr w14:val="tx1"/>
                  </w14:solidFill>
                </w14:textFill>
              </w:rPr>
              <w:t>-9</w:t>
            </w:r>
            <w:r>
              <w:rPr>
                <w:rFonts w:hint="default" w:ascii="Times New Roman" w:hAnsi="Times New Roman" w:cs="Times New Roman"/>
                <w:b/>
                <w:color w:val="000000" w:themeColor="text1"/>
                <w:spacing w:val="4"/>
                <w:sz w:val="18"/>
                <w:szCs w:val="18"/>
                <w14:textFill>
                  <w14:solidFill>
                    <w14:schemeClr w14:val="tx1"/>
                  </w14:solidFill>
                </w14:textFill>
              </w:rPr>
              <w:t xml:space="preserve"> 项目变更情形对比表</w:t>
            </w:r>
          </w:p>
          <w:tbl>
            <w:tblPr>
              <w:tblStyle w:val="3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5226"/>
              <w:gridCol w:w="2620"/>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重大变动情形</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项目情况</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是否重大变更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93"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性质</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1.建设项目开发、使用功能发生变化的。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restar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规模</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2.生产、处置或储存能力增大30%及以上的。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3.生产、处置或储存能力增大，导致废水第一类污染物排放量增加的。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kern w:val="24"/>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地点</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5.重新选址；在原厂址附近调整（包括总平面布置变化）导致环境防护距离范围变化且新增敏感点的。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3" w:type="pct"/>
                  <w:vMerge w:val="restar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生产工艺</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7.物料运输、装卸、贮存方式变化，导致大气污染物无组织排放量增加10%及以上的。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restar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环境保护措施</w:t>
                  </w: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pacing w:val="6"/>
                      <w:sz w:val="21"/>
                      <w:szCs w:val="21"/>
                      <w:highlight w:val="none"/>
                      <w:lang w:eastAsia="zh-CN"/>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9.新增废水直接排放口；废水由间接排放改为直接排放；废水直接排放口位置变化，导致不利环境影响加重的。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10.新增废气主要排放口（废气无组织排放改为有组织排放的除外）；主要排放口排气筒高度降低10%及以上的。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11.噪声、土壤或地下水污染防治措施变化，导致不利环境影响加重的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3" w:type="pct"/>
                  <w:vMerge w:val="continue"/>
                  <w:vAlign w:val="center"/>
                </w:tcPr>
                <w:p>
                  <w:pPr>
                    <w:tabs>
                      <w:tab w:val="center" w:pos="4153"/>
                      <w:tab w:val="right" w:pos="8306"/>
                    </w:tabs>
                    <w:jc w:val="center"/>
                    <w:rPr>
                      <w:rFonts w:hint="default" w:ascii="Times New Roman" w:hAnsi="Times New Roman" w:cs="Times New Roman"/>
                      <w:b w:val="0"/>
                      <w:bCs w:val="0"/>
                      <w:color w:val="000000" w:themeColor="text1"/>
                      <w:sz w:val="18"/>
                      <w:szCs w:val="18"/>
                      <w14:textFill>
                        <w14:solidFill>
                          <w14:schemeClr w14:val="tx1"/>
                        </w14:solidFill>
                      </w14:textFill>
                    </w:rPr>
                  </w:pPr>
                </w:p>
              </w:tc>
              <w:tc>
                <w:tcPr>
                  <w:tcW w:w="277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13.事故废水暂存能力或拦截设施变化，导致环境风险防范能力弱化或降低的。</w:t>
                  </w:r>
                </w:p>
              </w:tc>
              <w:tc>
                <w:tcPr>
                  <w:tcW w:w="1391"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无变化</w:t>
                  </w:r>
                </w:p>
              </w:tc>
              <w:tc>
                <w:tcPr>
                  <w:tcW w:w="439"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根据上所述，本项目此次变动不属于重大变更。</w:t>
            </w:r>
          </w:p>
        </w:tc>
      </w:tr>
    </w:tbl>
    <w:p>
      <w:pPr>
        <w:bidi w:val="0"/>
        <w:rPr>
          <w:rFonts w:hint="default"/>
          <w:color w:val="000000" w:themeColor="text1"/>
          <w:lang w:val="en-US" w:eastAsia="zh-CN"/>
          <w14:textFill>
            <w14:solidFill>
              <w14:schemeClr w14:val="tx1"/>
            </w14:solidFill>
          </w14:textFill>
        </w:rPr>
        <w:sectPr>
          <w:footerReference r:id="rId6" w:type="default"/>
          <w:pgSz w:w="11907" w:h="16840"/>
          <w:pgMar w:top="1077" w:right="1247" w:bottom="1077" w:left="1247" w:header="851" w:footer="442" w:gutter="0"/>
          <w:pgBorders>
            <w:top w:val="none" w:sz="0" w:space="0"/>
            <w:left w:val="none" w:sz="0" w:space="0"/>
            <w:bottom w:val="none" w:sz="0" w:space="0"/>
            <w:right w:val="none" w:sz="0" w:space="0"/>
          </w:pgBorders>
          <w:pgNumType w:start="1"/>
          <w:cols w:space="720" w:num="1"/>
          <w:docGrid w:type="lines" w:linePitch="312" w:charSpace="0"/>
        </w:sectPr>
      </w:pPr>
    </w:p>
    <w:p>
      <w:pPr>
        <w:pStyle w:val="5"/>
        <w:rPr>
          <w:color w:val="000000" w:themeColor="text1"/>
          <w14:textFill>
            <w14:solidFill>
              <w14:schemeClr w14:val="tx1"/>
            </w14:solidFill>
          </w14:textFill>
        </w:rPr>
      </w:pPr>
      <w:bookmarkStart w:id="5" w:name="OLE_LINK5"/>
      <w:bookmarkStart w:id="6" w:name="_Toc523906057"/>
      <w:r>
        <w:rPr>
          <w:color w:val="000000" w:themeColor="text1"/>
          <w14:textFill>
            <w14:solidFill>
              <w14:schemeClr w14:val="tx1"/>
            </w14:solidFill>
          </w14:textFill>
        </w:rPr>
        <w:t>表三  主要污染源</w:t>
      </w:r>
      <w:bookmarkEnd w:id="5"/>
      <w:r>
        <w:rPr>
          <w:rFonts w:hint="eastAsia"/>
          <w:color w:val="000000" w:themeColor="text1"/>
          <w14:textFill>
            <w14:solidFill>
              <w14:schemeClr w14:val="tx1"/>
            </w14:solidFill>
          </w14:textFill>
        </w:rPr>
        <w:t>、</w:t>
      </w:r>
      <w:r>
        <w:rPr>
          <w:color w:val="000000" w:themeColor="text1"/>
          <w14:textFill>
            <w14:solidFill>
              <w14:schemeClr w14:val="tx1"/>
            </w14:solidFill>
          </w14:textFill>
        </w:rPr>
        <w:t>污染物处理及其排放情况</w:t>
      </w:r>
      <w:bookmarkEnd w:id="6"/>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项目运营期主要污染物、污染物处理及排放情况见表3-1。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-1主要污染源、污染物处理和排放</w:t>
            </w:r>
          </w:p>
          <w:tbl>
            <w:tblPr>
              <w:tblStyle w:val="31"/>
              <w:tblW w:w="9071"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731"/>
              <w:gridCol w:w="1385"/>
              <w:gridCol w:w="2666"/>
              <w:gridCol w:w="2659"/>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类别</w:t>
                  </w:r>
                </w:p>
              </w:tc>
              <w:tc>
                <w:tcPr>
                  <w:tcW w:w="1731"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污染源</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主要污染物</w:t>
                  </w:r>
                </w:p>
              </w:tc>
              <w:tc>
                <w:tcPr>
                  <w:tcW w:w="266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环评设计治理措施</w:t>
                  </w:r>
                </w:p>
              </w:tc>
              <w:tc>
                <w:tcPr>
                  <w:tcW w:w="265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实际治理措施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vMerge w:val="restart"/>
                  <w:tcBorders>
                    <w:tl2br w:val="nil"/>
                    <w:tr2bl w:val="nil"/>
                  </w:tcBorders>
                  <w:shd w:val="clear" w:color="auto" w:fill="auto"/>
                  <w:vAlign w:val="center"/>
                </w:tcPr>
                <w:p>
                  <w:pPr>
                    <w:pStyle w:val="4"/>
                    <w:keepNext w:val="0"/>
                    <w:keepLines w:val="0"/>
                    <w:pageBreakBefore w:val="0"/>
                    <w:widowControl w:val="0"/>
                    <w:kinsoku/>
                    <w:wordWrap/>
                    <w:overflowPunct/>
                    <w:topLinePunct w:val="0"/>
                    <w:bidi w:val="0"/>
                    <w:adjustRightInd/>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DA00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385"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6"/>
                      <w:sz w:val="21"/>
                      <w:szCs w:val="21"/>
                      <w:highlight w:val="none"/>
                      <w14:textFill>
                        <w14:solidFill>
                          <w14:schemeClr w14:val="tx1"/>
                        </w14:solidFill>
                      </w14:textFill>
                    </w:rPr>
                    <w:t>SO</w:t>
                  </w:r>
                  <w:r>
                    <w:rPr>
                      <w:rFonts w:hint="default" w:ascii="Times New Roman" w:hAnsi="Times New Roman" w:eastAsia="宋体" w:cs="Times New Roman"/>
                      <w:bCs/>
                      <w:color w:val="000000" w:themeColor="text1"/>
                      <w:spacing w:val="6"/>
                      <w:sz w:val="21"/>
                      <w:szCs w:val="21"/>
                      <w:highlight w:val="none"/>
                      <w:vertAlign w:val="subscript"/>
                      <w14:textFill>
                        <w14:solidFill>
                          <w14:schemeClr w14:val="tx1"/>
                        </w14:solidFill>
                      </w14:textFill>
                    </w:rPr>
                    <w:t>2</w:t>
                  </w:r>
                </w:p>
              </w:tc>
              <w:tc>
                <w:tcPr>
                  <w:tcW w:w="266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m高排气筒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tc>
              <w:tc>
                <w:tcPr>
                  <w:tcW w:w="2659"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管道+</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m高排气筒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30" w:type="dxa"/>
                  <w:vMerge w:val="continue"/>
                  <w:tcBorders>
                    <w:tl2br w:val="nil"/>
                    <w:tr2bl w:val="nil"/>
                  </w:tcBorders>
                  <w:shd w:val="clear" w:color="auto" w:fill="auto"/>
                  <w:vAlign w:val="center"/>
                </w:tcPr>
                <w:p>
                  <w:pPr>
                    <w:jc w:val="center"/>
                    <w:rPr>
                      <w:color w:val="000000" w:themeColor="text1"/>
                      <w14:textFill>
                        <w14:solidFill>
                          <w14:schemeClr w14:val="tx1"/>
                        </w14:solidFill>
                      </w14:textFill>
                    </w:rPr>
                  </w:pPr>
                </w:p>
              </w:tc>
              <w:tc>
                <w:tcPr>
                  <w:tcW w:w="173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ind w:firstLineChars="0"/>
                    <w:jc w:val="center"/>
                    <w:textAlignment w:val="auto"/>
                    <w:rPr>
                      <w:color w:val="000000" w:themeColor="text1"/>
                      <w14:textFill>
                        <w14:solidFill>
                          <w14:schemeClr w14:val="tx1"/>
                        </w14:solidFill>
                      </w14:textFill>
                    </w:rPr>
                  </w:pPr>
                </w:p>
              </w:tc>
              <w:tc>
                <w:tcPr>
                  <w:tcW w:w="1385" w:type="dxa"/>
                  <w:tcBorders>
                    <w:tl2br w:val="nil"/>
                    <w:tr2bl w:val="nil"/>
                  </w:tcBorders>
                  <w:shd w:val="clear" w:color="auto" w:fill="auto"/>
                  <w:vAlign w:val="center"/>
                </w:tcPr>
                <w:p>
                  <w:pPr>
                    <w:autoSpaceDE w:val="0"/>
                    <w:autoSpaceDN w:val="0"/>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pacing w:val="6"/>
                      <w:sz w:val="21"/>
                      <w:szCs w:val="21"/>
                      <w:highlight w:val="none"/>
                      <w14:textFill>
                        <w14:solidFill>
                          <w14:schemeClr w14:val="tx1"/>
                        </w14:solidFill>
                      </w14:textFill>
                    </w:rPr>
                    <w:t>NOx</w:t>
                  </w:r>
                </w:p>
              </w:tc>
              <w:tc>
                <w:tcPr>
                  <w:tcW w:w="266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3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snapToGrid/>
                    <w:ind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烟尘</w:t>
                  </w:r>
                </w:p>
              </w:tc>
              <w:tc>
                <w:tcPr>
                  <w:tcW w:w="2666"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tcBorders>
                    <w:tl2br w:val="nil"/>
                    <w:tr2bl w:val="nil"/>
                  </w:tcBorders>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3#车间</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粉尘</w:t>
                  </w:r>
                </w:p>
              </w:tc>
              <w:tc>
                <w:tcPr>
                  <w:tcW w:w="2666"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管道+自带除尘器+三级净化器</w:t>
                  </w:r>
                </w:p>
              </w:tc>
              <w:tc>
                <w:tcPr>
                  <w:tcW w:w="2659"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管道+自带除尘器+三级净化器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tcBorders>
                    <w:tl2br w:val="nil"/>
                    <w:tr2bl w:val="nil"/>
                  </w:tcBorders>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5#车间</w:t>
                  </w:r>
                </w:p>
              </w:tc>
              <w:tc>
                <w:tcPr>
                  <w:tcW w:w="1385" w:type="dxa"/>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粉尘</w:t>
                  </w:r>
                </w:p>
              </w:tc>
              <w:tc>
                <w:tcPr>
                  <w:tcW w:w="266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tcBorders>
                    <w:tl2br w:val="nil"/>
                    <w:tr2bl w:val="nil"/>
                  </w:tcBorders>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9#车间</w:t>
                  </w:r>
                </w:p>
              </w:tc>
              <w:tc>
                <w:tcPr>
                  <w:tcW w:w="1385" w:type="dxa"/>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粉尘</w:t>
                  </w:r>
                </w:p>
              </w:tc>
              <w:tc>
                <w:tcPr>
                  <w:tcW w:w="2666"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食堂油烟排放口</w:t>
                  </w:r>
                </w:p>
              </w:tc>
              <w:tc>
                <w:tcPr>
                  <w:tcW w:w="1385" w:type="dxa"/>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食堂油烟</w:t>
                  </w:r>
                </w:p>
              </w:tc>
              <w:tc>
                <w:tcPr>
                  <w:tcW w:w="2666"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油烟净化器</w:t>
                  </w:r>
                </w:p>
              </w:tc>
              <w:tc>
                <w:tcPr>
                  <w:tcW w:w="2659" w:type="dxa"/>
                  <w:tcBorders>
                    <w:tl2br w:val="nil"/>
                    <w:tr2bl w:val="nil"/>
                  </w:tcBorders>
                  <w:shd w:val="clear" w:color="auto" w:fill="auto"/>
                  <w:vAlign w:val="center"/>
                </w:tcPr>
                <w:p>
                  <w:pPr>
                    <w:adjustRightInd w:val="0"/>
                    <w:snapToGrid w:val="0"/>
                    <w:jc w:val="center"/>
                    <w:rPr>
                      <w:rFonts w:hint="eastAsia"/>
                      <w:b w:val="0"/>
                      <w:bCs/>
                      <w:color w:val="000000" w:themeColor="text1"/>
                      <w:sz w:val="18"/>
                      <w:szCs w:val="18"/>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油烟净化器</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w:t>
                  </w:r>
                </w:p>
              </w:tc>
              <w:tc>
                <w:tcPr>
                  <w:tcW w:w="1385" w:type="dxa"/>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硫化氢</w:t>
                  </w:r>
                </w:p>
              </w:tc>
              <w:tc>
                <w:tcPr>
                  <w:tcW w:w="2666" w:type="dxa"/>
                  <w:vMerge w:val="restar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加强通风</w:t>
                  </w:r>
                </w:p>
              </w:tc>
              <w:tc>
                <w:tcPr>
                  <w:tcW w:w="2659" w:type="dxa"/>
                  <w:vMerge w:val="restart"/>
                  <w:tcBorders>
                    <w:tl2br w:val="nil"/>
                    <w:tr2bl w:val="nil"/>
                  </w:tcBorders>
                  <w:shd w:val="clear" w:color="auto" w:fill="auto"/>
                  <w:vAlign w:val="center"/>
                </w:tcPr>
                <w:p>
                  <w:pPr>
                    <w:adjustRightInd w:val="0"/>
                    <w:snapToGrid w:val="0"/>
                    <w:jc w:val="center"/>
                    <w:rPr>
                      <w:rFonts w:hint="eastAsia"/>
                      <w:b w:val="0"/>
                      <w:bCs/>
                      <w:color w:val="000000" w:themeColor="text1"/>
                      <w:sz w:val="18"/>
                      <w:szCs w:val="18"/>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加强通风</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30" w:type="dxa"/>
                  <w:vMerge w:val="continue"/>
                  <w:tcBorders>
                    <w:tl2br w:val="nil"/>
                    <w:tr2bl w:val="nil"/>
                  </w:tcBorders>
                  <w:shd w:val="clear" w:color="auto" w:fill="auto"/>
                  <w:vAlign w:val="center"/>
                </w:tcPr>
                <w:p>
                  <w:pPr>
                    <w:jc w:val="center"/>
                    <w:rPr>
                      <w:color w:val="000000" w:themeColor="text1"/>
                      <w14:textFill>
                        <w14:solidFill>
                          <w14:schemeClr w14:val="tx1"/>
                        </w14:solidFill>
                      </w14:textFill>
                    </w:rPr>
                  </w:pPr>
                </w:p>
              </w:tc>
              <w:tc>
                <w:tcPr>
                  <w:tcW w:w="1731" w:type="dxa"/>
                  <w:vMerge w:val="continue"/>
                  <w:tcBorders>
                    <w:tl2br w:val="nil"/>
                    <w:tr2bl w:val="nil"/>
                  </w:tcBorders>
                  <w:shd w:val="clear" w:color="auto" w:fill="auto"/>
                  <w:vAlign w:val="center"/>
                </w:tcPr>
                <w:p>
                  <w:pPr>
                    <w:adjustRightInd w:val="0"/>
                    <w:snapToGrid w:val="0"/>
                    <w:jc w:val="center"/>
                    <w:rPr>
                      <w:color w:val="000000" w:themeColor="text1"/>
                      <w14:textFill>
                        <w14:solidFill>
                          <w14:schemeClr w14:val="tx1"/>
                        </w14:solidFill>
                      </w14:textFill>
                    </w:rPr>
                  </w:pPr>
                </w:p>
              </w:tc>
              <w:tc>
                <w:tcPr>
                  <w:tcW w:w="1385" w:type="dxa"/>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氨</w:t>
                  </w:r>
                </w:p>
              </w:tc>
              <w:tc>
                <w:tcPr>
                  <w:tcW w:w="2666" w:type="dxa"/>
                  <w:vMerge w:val="continue"/>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630" w:type="dxa"/>
                  <w:vMerge w:val="continue"/>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1731" w:type="dxa"/>
                  <w:vMerge w:val="continue"/>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臭气浓度</w:t>
                  </w:r>
                </w:p>
              </w:tc>
              <w:tc>
                <w:tcPr>
                  <w:tcW w:w="2666" w:type="dxa"/>
                  <w:vMerge w:val="continue"/>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eastAsia"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b w:val="0"/>
                      <w:bCs/>
                      <w:color w:val="000000" w:themeColor="text1"/>
                      <w:sz w:val="18"/>
                      <w:szCs w:val="18"/>
                      <w14:textFill>
                        <w14:solidFill>
                          <w14:schemeClr w14:val="tx1"/>
                        </w14:solidFill>
                      </w14:textFill>
                    </w:rPr>
                  </w:pPr>
                </w:p>
              </w:tc>
              <w:tc>
                <w:tcPr>
                  <w:tcW w:w="1731" w:type="dxa"/>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w:t>
                  </w:r>
                </w:p>
              </w:tc>
              <w:tc>
                <w:tcPr>
                  <w:tcW w:w="1385" w:type="dxa"/>
                  <w:tcBorders>
                    <w:tl2br w:val="nil"/>
                    <w:tr2bl w:val="nil"/>
                  </w:tcBorders>
                  <w:shd w:val="clear" w:color="auto" w:fill="auto"/>
                  <w:vAlign w:val="center"/>
                </w:tcPr>
                <w:p>
                  <w:pPr>
                    <w:adjustRightInd w:val="0"/>
                    <w:snapToGrid w:val="0"/>
                    <w:jc w:val="center"/>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臭气浓度</w:t>
                  </w:r>
                </w:p>
              </w:tc>
              <w:tc>
                <w:tcPr>
                  <w:tcW w:w="2666" w:type="dxa"/>
                  <w:vMerge w:val="continue"/>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659" w:type="dxa"/>
                  <w:vMerge w:val="continue"/>
                  <w:tcBorders>
                    <w:tl2br w:val="nil"/>
                    <w:tr2bl w:val="nil"/>
                  </w:tcBorders>
                  <w:shd w:val="clear" w:color="auto" w:fill="auto"/>
                  <w:vAlign w:val="center"/>
                </w:tcPr>
                <w:p>
                  <w:pPr>
                    <w:jc w:val="center"/>
                    <w:rPr>
                      <w:rFonts w:hint="eastAsia"/>
                      <w:b w:val="0"/>
                      <w:bCs/>
                      <w:color w:val="000000" w:themeColor="text1"/>
                      <w:sz w:val="18"/>
                      <w:szCs w:val="18"/>
                      <w14:textFill>
                        <w14:solidFill>
                          <w14:schemeClr w14:val="tx1"/>
                        </w14:solidFill>
                      </w14:textFill>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废水</w:t>
                  </w:r>
                </w:p>
              </w:tc>
              <w:tc>
                <w:tcPr>
                  <w:tcW w:w="1731"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生活废水</w:t>
                  </w:r>
                </w:p>
              </w:tc>
              <w:tc>
                <w:tcPr>
                  <w:tcW w:w="1385"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pH、COD、BOD</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、氨氮、SS、TP、TN、动植物油</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、色度、总有机碳</w:t>
                  </w:r>
                </w:p>
              </w:tc>
              <w:tc>
                <w:tcPr>
                  <w:tcW w:w="266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隔油</w:t>
                  </w:r>
                  <w:r>
                    <w:rPr>
                      <w:rFonts w:hint="default" w:ascii="Times New Roman" w:hAnsi="Times New Roman" w:eastAsia="宋体" w:cs="Times New Roman"/>
                      <w:color w:val="000000" w:themeColor="text1"/>
                      <w:sz w:val="21"/>
                      <w:szCs w:val="21"/>
                      <w:highlight w:val="none"/>
                      <w14:textFill>
                        <w14:solidFill>
                          <w14:schemeClr w14:val="tx1"/>
                        </w14:solidFill>
                      </w14:textFill>
                    </w:rPr>
                    <w:t>池+化粪池</w:t>
                  </w:r>
                </w:p>
              </w:tc>
              <w:tc>
                <w:tcPr>
                  <w:tcW w:w="265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隔油</w:t>
                  </w:r>
                  <w:r>
                    <w:rPr>
                      <w:rFonts w:hint="default" w:ascii="Times New Roman" w:hAnsi="Times New Roman" w:eastAsia="宋体" w:cs="Times New Roman"/>
                      <w:color w:val="000000" w:themeColor="text1"/>
                      <w:sz w:val="21"/>
                      <w:szCs w:val="21"/>
                      <w:highlight w:val="none"/>
                      <w14:textFill>
                        <w14:solidFill>
                          <w14:schemeClr w14:val="tx1"/>
                        </w14:solidFill>
                      </w14:textFill>
                    </w:rPr>
                    <w:t>池+化粪池</w:t>
                  </w:r>
                  <w:r>
                    <w:rPr>
                      <w:rFonts w:hint="eastAsia" w:cs="Times New Roman"/>
                      <w:color w:val="000000" w:themeColor="text1"/>
                      <w:sz w:val="21"/>
                      <w:szCs w:val="21"/>
                      <w:highlight w:val="none"/>
                      <w:lang w:val="en-US" w:eastAsia="zh-CN"/>
                      <w14:textFill>
                        <w14:solidFill>
                          <w14:schemeClr w14:val="tx1"/>
                        </w14:solidFill>
                      </w14:textFill>
                    </w:rPr>
                    <w:t>+自建污水处理站</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生产废水</w:t>
                  </w:r>
                </w:p>
              </w:tc>
              <w:tc>
                <w:tcPr>
                  <w:tcW w:w="1385" w:type="dxa"/>
                  <w:vMerge w:val="continue"/>
                  <w:tcBorders>
                    <w:tl2br w:val="nil"/>
                    <w:tr2bl w:val="nil"/>
                  </w:tcBorders>
                  <w:shd w:val="clear" w:color="auto" w:fill="auto"/>
                  <w:vAlign w:val="center"/>
                </w:tcPr>
                <w:p>
                  <w:pPr>
                    <w:jc w:val="center"/>
                    <w:rPr>
                      <w:rFonts w:hint="eastAsia" w:hAnsi="宋体"/>
                      <w:color w:val="000000" w:themeColor="text1"/>
                      <w:sz w:val="18"/>
                      <w:szCs w:val="18"/>
                      <w:lang w:val="en-US" w:eastAsia="zh-CN"/>
                      <w14:textFill>
                        <w14:solidFill>
                          <w14:schemeClr w14:val="tx1"/>
                        </w14:solidFill>
                      </w14:textFill>
                    </w:rPr>
                  </w:pPr>
                </w:p>
              </w:tc>
              <w:tc>
                <w:tcPr>
                  <w:tcW w:w="266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自建污水处理站</w:t>
                  </w:r>
                </w:p>
              </w:tc>
              <w:tc>
                <w:tcPr>
                  <w:tcW w:w="265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自建污水处理站</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1731"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生产设备</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2666" w:type="dxa"/>
                  <w:tcBorders>
                    <w:tl2br w:val="nil"/>
                    <w:tr2bl w:val="nil"/>
                  </w:tcBorders>
                  <w:shd w:val="clear" w:color="auto" w:fill="auto"/>
                  <w:vAlign w:val="center"/>
                </w:tcPr>
                <w:p>
                  <w:pPr>
                    <w:keepNext w:val="0"/>
                    <w:keepLines w:val="0"/>
                    <w:widowControl/>
                    <w:suppressLineNumbers w:val="0"/>
                    <w:jc w:val="center"/>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采取消声、减震、隔声等措</w:t>
                  </w:r>
                </w:p>
                <w:p>
                  <w:pPr>
                    <w:widowControl/>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施</w:t>
                  </w:r>
                </w:p>
              </w:tc>
              <w:tc>
                <w:tcPr>
                  <w:tcW w:w="2659" w:type="dxa"/>
                  <w:tcBorders>
                    <w:tl2br w:val="nil"/>
                    <w:tr2bl w:val="nil"/>
                  </w:tcBorders>
                  <w:shd w:val="clear" w:color="auto" w:fill="auto"/>
                  <w:vAlign w:val="center"/>
                </w:tcPr>
                <w:p>
                  <w:pPr>
                    <w:keepNext w:val="0"/>
                    <w:keepLines w:val="0"/>
                    <w:widowControl/>
                    <w:suppressLineNumbers w:val="0"/>
                    <w:jc w:val="center"/>
                    <w:rPr>
                      <w:color w:val="000000" w:themeColor="text1"/>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采取消声、减震、隔声等措</w:t>
                  </w:r>
                </w:p>
                <w:p>
                  <w:pPr>
                    <w:widowControl/>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0"/>
                      <w:szCs w:val="20"/>
                      <w:lang w:val="en-US" w:eastAsia="zh-CN" w:bidi="ar"/>
                      <w14:textFill>
                        <w14:solidFill>
                          <w14:schemeClr w14:val="tx1"/>
                        </w14:solidFill>
                      </w14:textFill>
                    </w:rPr>
                    <w:t>施</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固体废物</w:t>
                  </w:r>
                </w:p>
              </w:tc>
              <w:tc>
                <w:tcPr>
                  <w:tcW w:w="1731" w:type="dxa"/>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生产生活</w:t>
                  </w: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一般固废</w:t>
                  </w:r>
                </w:p>
              </w:tc>
              <w:tc>
                <w:tcPr>
                  <w:tcW w:w="266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14:textFill>
                        <w14:solidFill>
                          <w14:schemeClr w14:val="tx1"/>
                        </w14:solidFill>
                      </w14:textFill>
                    </w:rPr>
                    <w:t>包装袋集中收集后由厂家统一回收处置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中药材杂质、</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药渣</w:t>
                  </w:r>
                  <w:r>
                    <w:rPr>
                      <w:rFonts w:hint="eastAsia"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、除尘渣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集中收集后</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外售做农肥；污泥</w:t>
                  </w: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交由环卫部门处理</w:t>
                  </w:r>
                  <w:r>
                    <w:rPr>
                      <w:rFonts w:hint="eastAsia" w:cs="Times New Roman"/>
                      <w:color w:val="000000" w:themeColor="text1"/>
                      <w:sz w:val="21"/>
                      <w:szCs w:val="21"/>
                      <w:highlight w:val="none"/>
                      <w:lang w:val="en-US" w:eastAsia="zh-CN"/>
                      <w14:textFill>
                        <w14:solidFill>
                          <w14:schemeClr w14:val="tx1"/>
                        </w14:solidFill>
                      </w14:textFill>
                    </w:rPr>
                    <w:t>。</w:t>
                  </w:r>
                </w:p>
              </w:tc>
              <w:tc>
                <w:tcPr>
                  <w:tcW w:w="265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14:textFill>
                        <w14:solidFill>
                          <w14:schemeClr w14:val="tx1"/>
                        </w14:solidFill>
                      </w14:textFill>
                    </w:rPr>
                    <w:t>包装袋集中收集后由厂家统一回收处置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中药材杂质、</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药渣</w:t>
                  </w:r>
                  <w:r>
                    <w:rPr>
                      <w:rFonts w:hint="eastAsia"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、除尘渣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集中收集后</w:t>
                  </w:r>
                  <w:r>
                    <w:rPr>
                      <w:rFonts w:hint="default" w:ascii="Times New Roman" w:hAnsi="Times New Roman" w:eastAsia="宋体" w:cs="Times New Roman"/>
                      <w:color w:val="000000" w:themeColor="text1"/>
                      <w:spacing w:val="-3"/>
                      <w:sz w:val="21"/>
                      <w:szCs w:val="21"/>
                      <w:highlight w:val="none"/>
                      <w:lang w:val="en-US" w:eastAsia="zh-CN"/>
                      <w14:textFill>
                        <w14:solidFill>
                          <w14:schemeClr w14:val="tx1"/>
                        </w14:solidFill>
                      </w14:textFill>
                    </w:rPr>
                    <w:t>外售做农肥；污泥</w:t>
                  </w:r>
                  <w:r>
                    <w:rPr>
                      <w:rFonts w:hint="default" w:ascii="Times New Roman" w:hAnsi="Times New Roman" w:eastAsia="宋体" w:cs="Times New Roman"/>
                      <w:color w:val="000000" w:themeColor="text1"/>
                      <w:sz w:val="21"/>
                      <w:szCs w:val="21"/>
                      <w:highlight w:val="none"/>
                      <w14:textFill>
                        <w14:solidFill>
                          <w14:schemeClr w14:val="tx1"/>
                        </w14:solidFill>
                      </w14:textFill>
                    </w:rPr>
                    <w:t>集中收集后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交由环卫部门处理</w:t>
                  </w: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0"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731" w:type="dxa"/>
                  <w:vMerge w:val="continue"/>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85"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生活垃圾</w:t>
                  </w:r>
                </w:p>
              </w:tc>
              <w:tc>
                <w:tcPr>
                  <w:tcW w:w="2666"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交环卫部门处理</w:t>
                  </w:r>
                </w:p>
              </w:tc>
              <w:tc>
                <w:tcPr>
                  <w:tcW w:w="2659" w:type="dxa"/>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交环卫部门处理</w:t>
                  </w:r>
                </w:p>
              </w:tc>
            </w:tr>
          </w:tbl>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3.1污染物来源</w:t>
            </w:r>
          </w:p>
          <w:p>
            <w:pPr>
              <w:spacing w:line="360" w:lineRule="auto"/>
              <w:jc w:val="left"/>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14:textFill>
                  <w14:solidFill>
                    <w14:schemeClr w14:val="tx1"/>
                  </w14:solidFill>
                </w14:textFill>
              </w:rPr>
              <w:t>3.1.1废水污染源、污染物及其排放情况</w:t>
            </w:r>
          </w:p>
          <w:p>
            <w:pPr>
              <w:numPr>
                <w:ilvl w:val="0"/>
                <w:numId w:val="0"/>
              </w:numPr>
              <w:adjustRightInd w:val="0"/>
              <w:snapToGrid w:val="0"/>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项目生产废水</w:t>
            </w:r>
            <w:r>
              <w:rPr>
                <w:rFonts w:hint="eastAsia"/>
                <w:color w:val="000000" w:themeColor="text1"/>
                <w:sz w:val="24"/>
                <w:szCs w:val="24"/>
                <w:lang w:eastAsia="zh-CN"/>
                <w14:textFill>
                  <w14:solidFill>
                    <w14:schemeClr w14:val="tx1"/>
                  </w14:solidFill>
                </w14:textFill>
              </w:rPr>
              <w:t>主要为煎煮、溶解、制粒、地面拖洗、设备清洗、纯水制备、三级净化器。设备清洗废水进入自建污水处理站处理；煎煮、地面拖洗、三级净化器用水经冷凝后用于设备清洗和地面拖洗</w:t>
            </w:r>
            <w:r>
              <w:rPr>
                <w:rFonts w:hint="default"/>
                <w:color w:val="000000" w:themeColor="text1"/>
                <w:sz w:val="24"/>
                <w:szCs w:val="24"/>
                <w14:textFill>
                  <w14:solidFill>
                    <w14:schemeClr w14:val="tx1"/>
                  </w14:solidFill>
                </w14:textFill>
              </w:rPr>
              <w:t>，循环使用，不外排</w:t>
            </w:r>
            <w:r>
              <w:rPr>
                <w:rFonts w:hint="eastAsia"/>
                <w:color w:val="000000" w:themeColor="text1"/>
                <w:sz w:val="24"/>
                <w:szCs w:val="24"/>
                <w:lang w:eastAsia="zh-CN"/>
                <w14:textFill>
                  <w14:solidFill>
                    <w14:schemeClr w14:val="tx1"/>
                  </w14:solidFill>
                </w14:textFill>
              </w:rPr>
              <w:t>；溶解、制粒用水全部进入产品；纯水制备产生浓盐水排入市政污水管网。生活污水依托现有隔油池、化粪池处理后，与生产废水共经建设单位自建污水处理站处理达到园区污水处理厂接管标准及《中药类制药工业水污染物排放标准》（GB21906-2008）表2中相关标准后进入园区污水处理厂进一步处理</w:t>
            </w:r>
            <w:r>
              <w:rPr>
                <w:rFonts w:hint="eastAsia"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5418"/>
              </w:tabs>
              <w:kinsoku/>
              <w:wordWrap/>
              <w:overflowPunct/>
              <w:topLinePunct w:val="0"/>
              <w:autoSpaceDE/>
              <w:autoSpaceDN/>
              <w:bidi w:val="0"/>
              <w:spacing w:line="360" w:lineRule="auto"/>
              <w:jc w:val="left"/>
              <w:textAlignment w:val="auto"/>
              <w:rPr>
                <w:rFonts w:hint="eastAsia" w:eastAsia="宋体"/>
                <w:b/>
                <w:bCs/>
                <w:color w:val="000000" w:themeColor="text1"/>
                <w:sz w:val="24"/>
                <w:szCs w:val="24"/>
                <w:lang w:eastAsia="zh-CN"/>
                <w14:textFill>
                  <w14:solidFill>
                    <w14:schemeClr w14:val="tx1"/>
                  </w14:solidFill>
                </w14:textFill>
              </w:rPr>
            </w:pPr>
            <w:r>
              <w:rPr>
                <w:rFonts w:hint="eastAsia"/>
                <w:b/>
                <w:bCs/>
                <w:color w:val="000000" w:themeColor="text1"/>
                <w:sz w:val="24"/>
                <w14:textFill>
                  <w14:solidFill>
                    <w14:schemeClr w14:val="tx1"/>
                  </w14:solidFill>
                </w14:textFill>
              </w:rPr>
              <w:t>3.1.2</w:t>
            </w:r>
            <w:r>
              <w:rPr>
                <w:rFonts w:hint="eastAsia"/>
                <w:b/>
                <w:bCs/>
                <w:color w:val="000000" w:themeColor="text1"/>
                <w:sz w:val="24"/>
                <w:szCs w:val="24"/>
                <w14:textFill>
                  <w14:solidFill>
                    <w14:schemeClr w14:val="tx1"/>
                  </w14:solidFill>
                </w14:textFill>
              </w:rPr>
              <w:t>废气污染源、污染物及其处理和排放流程</w:t>
            </w:r>
            <w:r>
              <w:rPr>
                <w:rFonts w:hint="eastAsia"/>
                <w:b/>
                <w:bCs/>
                <w:color w:val="000000" w:themeColor="text1"/>
                <w:sz w:val="24"/>
                <w:szCs w:val="24"/>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1、有组织废气</w:t>
            </w:r>
          </w:p>
          <w:p>
            <w:pPr>
              <w:adjustRightInd w:val="0"/>
              <w:snapToGrid w:val="0"/>
              <w:spacing w:line="360" w:lineRule="auto"/>
              <w:ind w:firstLine="480" w:firstLineChars="200"/>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本项目</w:t>
            </w:r>
            <w:r>
              <w:rPr>
                <w:rFonts w:hint="eastAsia" w:cs="Times New Roman"/>
                <w:color w:val="000000" w:themeColor="text1"/>
                <w:position w:val="2"/>
                <w:sz w:val="24"/>
                <w:szCs w:val="24"/>
                <w:highlight w:val="none"/>
                <w:lang w:val="en-US" w:eastAsia="zh-CN"/>
                <w14:textFill>
                  <w14:solidFill>
                    <w14:schemeClr w14:val="tx1"/>
                  </w14:solidFill>
                </w14:textFill>
              </w:rPr>
              <w:t>一期验收</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天然气锅炉</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（6t/h）</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产生的颗粒物、二氧化硫及氮氧化物经管道+</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m高排气筒DA00</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排放</w:t>
            </w:r>
            <w:r>
              <w:rPr>
                <w:rFonts w:hint="eastAsia" w:cs="Times New Roman"/>
                <w:color w:val="000000" w:themeColor="text1"/>
                <w:position w:val="2"/>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2、无组织废气</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车间、</w:t>
            </w:r>
            <w:r>
              <w:rPr>
                <w:rFonts w:hint="eastAsia"/>
                <w:color w:val="000000" w:themeColor="text1"/>
                <w:sz w:val="24"/>
                <w:szCs w:val="24"/>
                <w:lang w:val="en-US" w:eastAsia="zh-CN"/>
                <w14:textFill>
                  <w14:solidFill>
                    <w14:schemeClr w14:val="tx1"/>
                  </w14:solidFill>
                </w14:textFill>
              </w:rPr>
              <w:t>5#车间</w:t>
            </w:r>
            <w:r>
              <w:rPr>
                <w:rFonts w:hint="eastAsia"/>
                <w:color w:val="000000" w:themeColor="text1"/>
                <w:sz w:val="24"/>
                <w:szCs w:val="24"/>
                <w:lang w:eastAsia="zh-CN"/>
                <w14:textFill>
                  <w14:solidFill>
                    <w14:schemeClr w14:val="tx1"/>
                  </w14:solidFill>
                </w14:textFill>
              </w:rPr>
              <w:t>和</w:t>
            </w:r>
            <w:r>
              <w:rPr>
                <w:rFonts w:hint="eastAsia"/>
                <w:color w:val="000000" w:themeColor="text1"/>
                <w:sz w:val="24"/>
                <w:szCs w:val="24"/>
                <w:lang w:val="en-US" w:eastAsia="zh-CN"/>
                <w14:textFill>
                  <w14:solidFill>
                    <w14:schemeClr w14:val="tx1"/>
                  </w14:solidFill>
                </w14:textFill>
              </w:rPr>
              <w:t>9#车间产生的粉尘</w:t>
            </w:r>
            <w:r>
              <w:rPr>
                <w:rFonts w:hint="eastAsia"/>
                <w:color w:val="000000" w:themeColor="text1"/>
                <w:sz w:val="24"/>
                <w:szCs w:val="24"/>
                <w:lang w:eastAsia="zh-CN"/>
                <w14:textFill>
                  <w14:solidFill>
                    <w14:schemeClr w14:val="tx1"/>
                  </w14:solidFill>
                </w14:textFill>
              </w:rPr>
              <w:t>通过</w:t>
            </w:r>
            <w:r>
              <w:rPr>
                <w:rFonts w:hint="eastAsia"/>
                <w:color w:val="000000" w:themeColor="text1"/>
                <w:sz w:val="24"/>
                <w:szCs w:val="24"/>
                <w14:textFill>
                  <w14:solidFill>
                    <w14:schemeClr w14:val="tx1"/>
                  </w14:solidFill>
                </w14:textFill>
              </w:rPr>
              <w:t>管道+自带除尘器+三级净化器</w:t>
            </w:r>
            <w:r>
              <w:rPr>
                <w:rFonts w:hint="eastAsia"/>
                <w:color w:val="000000" w:themeColor="text1"/>
                <w:sz w:val="24"/>
                <w:szCs w:val="24"/>
                <w:lang w:eastAsia="zh-CN"/>
                <w14:textFill>
                  <w14:solidFill>
                    <w14:schemeClr w14:val="tx1"/>
                  </w14:solidFill>
                </w14:textFill>
              </w:rPr>
              <w:t>处理。</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3.1.3 </w:t>
            </w:r>
            <w:r>
              <w:rPr>
                <w:b/>
                <w:bCs/>
                <w:color w:val="000000" w:themeColor="text1"/>
                <w:sz w:val="24"/>
                <w14:textFill>
                  <w14:solidFill>
                    <w14:schemeClr w14:val="tx1"/>
                  </w14:solidFill>
                </w14:textFill>
              </w:rPr>
              <w:t>噪声来源及其排放情况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项目噪声主要来自生产设备运行时产生的噪声。</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采取消声、减震、隔声等措施</w:t>
            </w:r>
            <w:r>
              <w:rPr>
                <w:color w:val="000000" w:themeColor="text1"/>
                <w:sz w:val="24"/>
                <w:szCs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3.1.4固体废物</w:t>
            </w:r>
            <w:r>
              <w:rPr>
                <w:b/>
                <w:bCs/>
                <w:color w:val="000000" w:themeColor="text1"/>
                <w:sz w:val="24"/>
                <w14:textFill>
                  <w14:solidFill>
                    <w14:schemeClr w14:val="tx1"/>
                  </w14:solidFill>
                </w14:textFill>
              </w:rPr>
              <w:t>来源及其</w:t>
            </w:r>
            <w:r>
              <w:rPr>
                <w:rFonts w:hint="eastAsia"/>
                <w:b/>
                <w:bCs/>
                <w:color w:val="000000" w:themeColor="text1"/>
                <w:sz w:val="24"/>
                <w14:textFill>
                  <w14:solidFill>
                    <w14:schemeClr w14:val="tx1"/>
                  </w14:solidFill>
                </w14:textFill>
              </w:rPr>
              <w:t>处理处置</w:t>
            </w:r>
            <w:r>
              <w:rPr>
                <w:b/>
                <w:bCs/>
                <w:color w:val="000000" w:themeColor="text1"/>
                <w:sz w:val="24"/>
                <w14:textFill>
                  <w14:solidFill>
                    <w14:schemeClr w14:val="tx1"/>
                  </w14:solidFill>
                </w14:textFill>
              </w:rPr>
              <w:t>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、建立环境管理台账制度，固体废物产生情况及处置去向如下：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污泥</w:t>
            </w:r>
            <w:r>
              <w:rPr>
                <w:rFonts w:hint="default"/>
                <w:color w:val="000000" w:themeColor="text1"/>
                <w:sz w:val="24"/>
                <w:szCs w:val="24"/>
                <w14:textFill>
                  <w14:solidFill>
                    <w14:schemeClr w14:val="tx1"/>
                  </w14:solidFill>
                </w14:textFill>
              </w:rPr>
              <w:t>集中收集后交由环卫部门处理</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废包装袋</w:t>
            </w:r>
            <w:r>
              <w:rPr>
                <w:rFonts w:hint="default"/>
                <w:color w:val="000000" w:themeColor="text1"/>
                <w:sz w:val="24"/>
                <w:szCs w:val="24"/>
                <w14:textFill>
                  <w14:solidFill>
                    <w14:schemeClr w14:val="tx1"/>
                  </w14:solidFill>
                </w14:textFill>
              </w:rPr>
              <w:t>集中收集后由厂家统一回收处置</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中药杂质</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药渣</w:t>
            </w:r>
            <w:r>
              <w:rPr>
                <w:rFonts w:hint="eastAsia"/>
                <w:color w:val="000000" w:themeColor="text1"/>
                <w:sz w:val="24"/>
                <w:szCs w:val="24"/>
                <w:lang w:val="en-US" w:eastAsia="zh-CN"/>
                <w14:textFill>
                  <w14:solidFill>
                    <w14:schemeClr w14:val="tx1"/>
                  </w14:solidFill>
                </w14:textFill>
              </w:rPr>
              <w:t>、除尘渣</w:t>
            </w:r>
            <w:r>
              <w:rPr>
                <w:rFonts w:hint="default"/>
                <w:color w:val="000000" w:themeColor="text1"/>
                <w:sz w:val="24"/>
                <w:szCs w:val="24"/>
                <w:lang w:val="en-US" w:eastAsia="zh-CN"/>
                <w14:textFill>
                  <w14:solidFill>
                    <w14:schemeClr w14:val="tx1"/>
                  </w14:solidFill>
                </w14:textFill>
              </w:rPr>
              <w:t>集中收集后外售做农肥</w:t>
            </w:r>
            <w:r>
              <w:rPr>
                <w:rFonts w:hint="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、生活垃圾收集后由当地环卫部门统一清运处理</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jc w:val="left"/>
              <w:textAlignment w:val="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3.2其他环境保护设施</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3.2.1 环境管理机构设置及有关环境管理制度</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1）建设单位需设专门的环境管理部门，安排专门环保人员，负责项目运行过程中环境管理、环境监控等工作，并受项目所在地主管部门、生态环境部门的监督和指导。</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2）安排专人定期对环保设施进行检查、维修、保养等工作，确保环保设施长期、稳定、达标运行。</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3）定期对员工进行环境保护教育、培训，提高员工的环保意识。</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14:textFill>
                  <w14:solidFill>
                    <w14:schemeClr w14:val="tx1"/>
                  </w14:solidFill>
                </w14:textFill>
              </w:rPr>
              <w:t>3.2.2 环保设施建设与运行</w:t>
            </w:r>
            <w:r>
              <w:rPr>
                <w:rFonts w:hint="eastAsia"/>
                <w:b/>
                <w:bCs/>
                <w:color w:val="000000" w:themeColor="text1"/>
                <w:sz w:val="24"/>
                <w:szCs w:val="24"/>
                <w14:textFill>
                  <w14:solidFill>
                    <w14:schemeClr w14:val="tx1"/>
                  </w14:solidFill>
                </w14:textFill>
              </w:rPr>
              <w:t>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新增2条颗粒剂生产线、1条胶囊剂生产线、升级改造前处理与提取生产线项目竣工环境保护验收监测报告</w:t>
            </w:r>
            <w:r>
              <w:rPr>
                <w:rFonts w:hint="eastAsia"/>
                <w:color w:val="000000" w:themeColor="text1"/>
                <w:sz w:val="24"/>
                <w:szCs w:val="24"/>
                <w:lang w:eastAsia="zh-CN"/>
                <w14:textFill>
                  <w14:solidFill>
                    <w14:schemeClr w14:val="tx1"/>
                  </w14:solidFill>
                </w14:textFill>
              </w:rPr>
              <w:t>（一期）基本</w:t>
            </w:r>
            <w:r>
              <w:rPr>
                <w:rFonts w:hint="eastAsia"/>
                <w:color w:val="000000" w:themeColor="text1"/>
                <w:sz w:val="24"/>
                <w:szCs w:val="24"/>
                <w14:textFill>
                  <w14:solidFill>
                    <w14:schemeClr w14:val="tx1"/>
                  </w14:solidFill>
                </w14:textFill>
              </w:rPr>
              <w:t>落实了环评报告及环评批复中提出的各项污染防治措施要求</w:t>
            </w:r>
            <w:r>
              <w:rPr>
                <w:rFonts w:hint="eastAsia"/>
                <w:color w:val="000000" w:themeColor="text1"/>
                <w:sz w:val="24"/>
                <w:szCs w:val="24"/>
                <w:lang w:eastAsia="zh-CN"/>
                <w14:textFill>
                  <w14:solidFill>
                    <w14:schemeClr w14:val="tx1"/>
                  </w14:solidFill>
                </w14:textFill>
              </w:rPr>
              <w:t>。已建</w:t>
            </w:r>
            <w:r>
              <w:rPr>
                <w:rFonts w:hint="eastAsia"/>
                <w:color w:val="000000" w:themeColor="text1"/>
                <w:sz w:val="24"/>
                <w:szCs w:val="24"/>
                <w14:textFill>
                  <w14:solidFill>
                    <w14:schemeClr w14:val="tx1"/>
                  </w14:solidFill>
                </w14:textFill>
              </w:rPr>
              <w:t>管道+自带除尘器+三级净化器</w:t>
            </w:r>
            <w:r>
              <w:rPr>
                <w:rFonts w:hint="eastAsia"/>
                <w:color w:val="000000" w:themeColor="text1"/>
                <w:sz w:val="24"/>
                <w:szCs w:val="24"/>
                <w:lang w:eastAsia="zh-CN"/>
                <w14:textFill>
                  <w14:solidFill>
                    <w14:schemeClr w14:val="tx1"/>
                  </w14:solidFill>
                </w14:textFill>
              </w:rPr>
              <w:t>、两根</w:t>
            </w:r>
            <w:r>
              <w:rPr>
                <w:rFonts w:hint="eastAsia"/>
                <w:color w:val="000000" w:themeColor="text1"/>
                <w:sz w:val="24"/>
                <w:szCs w:val="24"/>
                <w14:textFill>
                  <w14:solidFill>
                    <w14:schemeClr w14:val="tx1"/>
                  </w14:solidFill>
                </w14:textFill>
              </w:rPr>
              <w:t>8m排气筒</w:t>
            </w:r>
            <w:r>
              <w:rPr>
                <w:rFonts w:hint="eastAsia"/>
                <w:color w:val="000000" w:themeColor="text1"/>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污水处理站、一般固废间、危废间、噪声防治措施，</w:t>
            </w:r>
            <w:r>
              <w:rPr>
                <w:rFonts w:hint="eastAsia"/>
                <w:color w:val="000000" w:themeColor="text1"/>
                <w:sz w:val="24"/>
                <w:szCs w:val="24"/>
                <w14:textFill>
                  <w14:solidFill>
                    <w14:schemeClr w14:val="tx1"/>
                  </w14:solidFill>
                </w14:textFill>
              </w:rPr>
              <w:t>环保设施的运行及为维护由公司专职人员负责</w:t>
            </w:r>
            <w:r>
              <w:rPr>
                <w:rFonts w:hint="eastAsia"/>
                <w:color w:val="000000" w:themeColor="text1"/>
                <w:sz w:val="24"/>
                <w:szCs w:val="24"/>
                <w:lang w:eastAsia="zh-CN"/>
                <w14:textFill>
                  <w14:solidFill>
                    <w14:schemeClr w14:val="tx1"/>
                  </w14:solidFill>
                </w14:textFill>
              </w:rPr>
              <w:t>。本次一期验收生产产品未使用</w:t>
            </w:r>
            <w:r>
              <w:rPr>
                <w:rFonts w:hint="eastAsia"/>
                <w:color w:val="000000" w:themeColor="text1"/>
                <w:sz w:val="24"/>
                <w:szCs w:val="24"/>
                <w:lang w:val="en-US" w:eastAsia="zh-CN"/>
                <w14:textFill>
                  <w14:solidFill>
                    <w14:schemeClr w14:val="tx1"/>
                  </w14:solidFill>
                </w14:textFill>
              </w:rPr>
              <w:t>8m排气筒（DA003）且不产生危废，无需使用危废间。本次一期验收</w:t>
            </w:r>
            <w:r>
              <w:rPr>
                <w:rFonts w:hint="eastAsia"/>
                <w:color w:val="000000" w:themeColor="text1"/>
                <w:sz w:val="24"/>
                <w:szCs w:val="24"/>
                <w14:textFill>
                  <w14:solidFill>
                    <w14:schemeClr w14:val="tx1"/>
                  </w14:solidFill>
                </w14:textFill>
              </w:rPr>
              <w:t>主要环保设施包括管道+自带除尘器+三级净化器</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8m排气筒</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DA002</w:t>
            </w:r>
            <w:r>
              <w:rPr>
                <w:rFonts w:hint="eastAsia"/>
                <w:color w:val="000000" w:themeColor="text1"/>
                <w:sz w:val="24"/>
                <w:szCs w:val="24"/>
                <w:lang w:eastAsia="zh-CN"/>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污水处理站、一般固废间、噪声防治措施</w:t>
            </w:r>
            <w:r>
              <w:rPr>
                <w:rFonts w:hint="eastAsia"/>
                <w:color w:val="000000" w:themeColor="text1"/>
                <w:sz w:val="24"/>
                <w:szCs w:val="24"/>
                <w:lang w:val="en-US" w:eastAsia="zh-CN"/>
                <w14:textFill>
                  <w14:solidFill>
                    <w14:schemeClr w14:val="tx1"/>
                  </w14:solidFill>
                </w14:textFill>
              </w:rPr>
              <w:t>。</w:t>
            </w:r>
            <w:r>
              <w:rPr>
                <w:rFonts w:hint="eastAsia"/>
                <w:color w:val="000000" w:themeColor="text1"/>
                <w:sz w:val="24"/>
                <w:szCs w:val="24"/>
                <w14:textFill>
                  <w14:solidFill>
                    <w14:schemeClr w14:val="tx1"/>
                  </w14:solidFill>
                </w14:textFill>
              </w:rPr>
              <w:t>验收期间各</w:t>
            </w:r>
            <w:r>
              <w:rPr>
                <w:rFonts w:hint="eastAsia"/>
                <w:color w:val="000000" w:themeColor="text1"/>
                <w:sz w:val="24"/>
                <w:szCs w:val="24"/>
                <w:lang w:eastAsia="zh-CN"/>
                <w14:textFill>
                  <w14:solidFill>
                    <w14:schemeClr w14:val="tx1"/>
                  </w14:solidFill>
                </w14:textFill>
              </w:rPr>
              <w:t>项</w:t>
            </w:r>
            <w:r>
              <w:rPr>
                <w:rFonts w:hint="eastAsia"/>
                <w:color w:val="000000" w:themeColor="text1"/>
                <w:sz w:val="24"/>
                <w:szCs w:val="24"/>
                <w14:textFill>
                  <w14:solidFill>
                    <w14:schemeClr w14:val="tx1"/>
                  </w14:solidFill>
                </w14:textFill>
              </w:rPr>
              <w:t>环保设施正常运转。</w:t>
            </w: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3.2.3 其他环境保护设施</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具体的环保投资见表3-2。</w:t>
            </w:r>
          </w:p>
          <w:p>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表3-2 环保投资项目</w:t>
            </w:r>
          </w:p>
          <w:tbl>
            <w:tblPr>
              <w:tblStyle w:val="32"/>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883"/>
              <w:gridCol w:w="2805"/>
              <w:gridCol w:w="1260"/>
              <w:gridCol w:w="12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产污</w:t>
                  </w:r>
                </w:p>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环节</w:t>
                  </w:r>
                </w:p>
              </w:tc>
              <w:tc>
                <w:tcPr>
                  <w:tcW w:w="1590"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环评治理措施</w:t>
                  </w:r>
                </w:p>
              </w:tc>
              <w:tc>
                <w:tcPr>
                  <w:tcW w:w="1546"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实际治理措施</w:t>
                  </w:r>
                </w:p>
              </w:tc>
              <w:tc>
                <w:tcPr>
                  <w:tcW w:w="694"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项目环保投资估算（万元）</w:t>
                  </w:r>
                </w:p>
              </w:tc>
              <w:tc>
                <w:tcPr>
                  <w:tcW w:w="702" w:type="pct"/>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项目实际投资金额（万元）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1590" w:type="pct"/>
                  <w:vAlign w:val="center"/>
                </w:tcPr>
                <w:p>
                  <w:pPr>
                    <w:spacing w:line="280" w:lineRule="exact"/>
                    <w:jc w:val="center"/>
                    <w:rPr>
                      <w:rFonts w:hint="default" w:ascii="Times New Roman" w:hAnsi="Times New Roman" w:eastAsia="宋体" w:cs="Times New Roman"/>
                      <w:b w:val="0"/>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自建</w:t>
                  </w:r>
                  <w:r>
                    <w:rPr>
                      <w:rFonts w:hint="default" w:ascii="Times New Roman" w:hAnsi="Times New Roman" w:eastAsia="宋体" w:cs="Times New Roman"/>
                      <w:color w:val="000000" w:themeColor="text1"/>
                      <w:sz w:val="21"/>
                      <w:szCs w:val="21"/>
                      <w14:textFill>
                        <w14:solidFill>
                          <w14:schemeClr w14:val="tx1"/>
                        </w14:solidFill>
                      </w14:textFill>
                    </w:rPr>
                    <w:t>污水处理站</w:t>
                  </w:r>
                  <w:r>
                    <w:rPr>
                      <w:rFonts w:hint="default" w:ascii="Times New Roman" w:hAnsi="Times New Roman" w:eastAsia="宋体" w:cs="Times New Roman"/>
                      <w:color w:val="000000" w:themeColor="text1"/>
                      <w:sz w:val="21"/>
                      <w:szCs w:val="21"/>
                      <w:lang w:eastAsia="zh-CN"/>
                      <w14:textFill>
                        <w14:solidFill>
                          <w14:schemeClr w14:val="tx1"/>
                        </w14:solidFill>
                      </w14:textFill>
                    </w:rPr>
                    <w:t>（新建）</w:t>
                  </w:r>
                </w:p>
              </w:tc>
              <w:tc>
                <w:tcPr>
                  <w:tcW w:w="1546" w:type="pct"/>
                  <w:vAlign w:val="center"/>
                </w:tcPr>
                <w:p>
                  <w:pPr>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自建</w:t>
                  </w:r>
                  <w:r>
                    <w:rPr>
                      <w:rFonts w:hint="default" w:ascii="Times New Roman" w:hAnsi="Times New Roman" w:eastAsia="宋体" w:cs="Times New Roman"/>
                      <w:color w:val="000000" w:themeColor="text1"/>
                      <w:sz w:val="21"/>
                      <w:szCs w:val="21"/>
                      <w14:textFill>
                        <w14:solidFill>
                          <w14:schemeClr w14:val="tx1"/>
                        </w14:solidFill>
                      </w14:textFill>
                    </w:rPr>
                    <w:t>污水处理站</w:t>
                  </w:r>
                  <w:r>
                    <w:rPr>
                      <w:rFonts w:hint="default" w:ascii="Times New Roman" w:hAnsi="Times New Roman" w:eastAsia="宋体" w:cs="Times New Roman"/>
                      <w:color w:val="000000" w:themeColor="text1"/>
                      <w:sz w:val="21"/>
                      <w:szCs w:val="21"/>
                      <w:lang w:eastAsia="zh-CN"/>
                      <w14:textFill>
                        <w14:solidFill>
                          <w14:schemeClr w14:val="tx1"/>
                        </w14:solidFill>
                      </w14:textFill>
                    </w:rPr>
                    <w:t>（新建）</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702"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66" w:type="pct"/>
                  <w:vAlign w:val="center"/>
                </w:tcPr>
                <w:p>
                  <w:pPr>
                    <w:spacing w:line="280" w:lineRule="exact"/>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590" w:type="pct"/>
                  <w:vAlign w:val="center"/>
                </w:tcPr>
                <w:p>
                  <w:pPr>
                    <w:spacing w:line="280" w:lineRule="exact"/>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自带除尘器+三级净化器、油烟净化器、二级活性炭吸附装置、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2根8</w:t>
                  </w:r>
                  <w:r>
                    <w:rPr>
                      <w:rFonts w:hint="default" w:ascii="Times New Roman" w:hAnsi="Times New Roman" w:eastAsia="宋体" w:cs="Times New Roman"/>
                      <w:color w:val="000000" w:themeColor="text1"/>
                      <w:kern w:val="0"/>
                      <w:sz w:val="21"/>
                      <w:szCs w:val="21"/>
                      <w14:textFill>
                        <w14:solidFill>
                          <w14:schemeClr w14:val="tx1"/>
                        </w14:solidFill>
                      </w14:textFill>
                    </w:rPr>
                    <w:t>m高排气筒</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1"/>
                      <w:szCs w:val="21"/>
                      <w14:textFill>
                        <w14:solidFill>
                          <w14:schemeClr w14:val="tx1"/>
                        </w14:solidFill>
                      </w14:textFill>
                    </w:rPr>
                    <w:t>m高排气筒</w:t>
                  </w:r>
                </w:p>
              </w:tc>
              <w:tc>
                <w:tcPr>
                  <w:tcW w:w="1546" w:type="pct"/>
                  <w:vAlign w:val="center"/>
                </w:tcPr>
                <w:p>
                  <w:pPr>
                    <w:spacing w:line="280" w:lineRule="exact"/>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自带除尘器+三级净化器、油烟净化器、二级活性炭吸附装置、</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2根8</w:t>
                  </w:r>
                  <w:r>
                    <w:rPr>
                      <w:rFonts w:hint="default" w:ascii="Times New Roman" w:hAnsi="Times New Roman" w:eastAsia="宋体" w:cs="Times New Roman"/>
                      <w:color w:val="000000" w:themeColor="text1"/>
                      <w:kern w:val="0"/>
                      <w:sz w:val="21"/>
                      <w:szCs w:val="21"/>
                      <w14:textFill>
                        <w14:solidFill>
                          <w14:schemeClr w14:val="tx1"/>
                        </w14:solidFill>
                      </w14:textFill>
                    </w:rPr>
                    <w:t>m高排气筒</w:t>
                  </w:r>
                </w:p>
              </w:tc>
              <w:tc>
                <w:tcPr>
                  <w:tcW w:w="694" w:type="pct"/>
                  <w:vAlign w:val="center"/>
                </w:tcPr>
                <w:p>
                  <w:pPr>
                    <w:spacing w:line="280" w:lineRule="exact"/>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p>
              </w:tc>
              <w:tc>
                <w:tcPr>
                  <w:tcW w:w="702" w:type="pct"/>
                  <w:vAlign w:val="center"/>
                </w:tcPr>
                <w:p>
                  <w:pPr>
                    <w:spacing w:line="280" w:lineRule="exact"/>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46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1590"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固废暂存区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危废间</w:t>
                  </w:r>
                </w:p>
              </w:tc>
              <w:tc>
                <w:tcPr>
                  <w:tcW w:w="154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固废暂存区</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危废间</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702" w:type="pct"/>
                  <w:vAlign w:val="center"/>
                </w:tcPr>
                <w:p>
                  <w:pPr>
                    <w:spacing w:line="280" w:lineRule="exact"/>
                    <w:jc w:val="distribut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噪声治理</w:t>
                  </w:r>
                </w:p>
              </w:tc>
              <w:tc>
                <w:tcPr>
                  <w:tcW w:w="1590" w:type="pct"/>
                  <w:vAlign w:val="center"/>
                </w:tcPr>
                <w:p>
                  <w:pPr>
                    <w:spacing w:line="280" w:lineRule="exact"/>
                    <w:jc w:val="center"/>
                    <w:rPr>
                      <w:rFonts w:hint="default"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距离衰减，设备基础隔振、减振</w:t>
                  </w:r>
                </w:p>
              </w:tc>
              <w:tc>
                <w:tcPr>
                  <w:tcW w:w="154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距离衰减，设备基础隔振、减振</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702" w:type="pct"/>
                  <w:vAlign w:val="center"/>
                </w:tcPr>
                <w:p>
                  <w:pPr>
                    <w:spacing w:line="280" w:lineRule="exact"/>
                    <w:jc w:val="distribut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spacing w:line="280" w:lineRule="exact"/>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防渗</w:t>
                  </w:r>
                </w:p>
              </w:tc>
              <w:tc>
                <w:tcPr>
                  <w:tcW w:w="1590" w:type="pct"/>
                  <w:vAlign w:val="center"/>
                </w:tcPr>
                <w:p>
                  <w:pPr>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重点、简单、一般防渗区</w:t>
                  </w:r>
                </w:p>
              </w:tc>
              <w:tc>
                <w:tcPr>
                  <w:tcW w:w="1546" w:type="pct"/>
                  <w:vAlign w:val="center"/>
                </w:tcPr>
                <w:p>
                  <w:pPr>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重点、简单、一般防渗区</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702" w:type="pct"/>
                  <w:vAlign w:val="center"/>
                </w:tcPr>
                <w:p>
                  <w:pPr>
                    <w:spacing w:line="280" w:lineRule="exact"/>
                    <w:jc w:val="distribut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66" w:type="pct"/>
                  <w:vAlign w:val="center"/>
                </w:tcPr>
                <w:p>
                  <w:pPr>
                    <w:spacing w:line="280" w:lineRule="exact"/>
                    <w:jc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w:t>
                  </w:r>
                </w:p>
              </w:tc>
              <w:tc>
                <w:tcPr>
                  <w:tcW w:w="1590" w:type="pct"/>
                  <w:vAlign w:val="center"/>
                </w:tcPr>
                <w:p>
                  <w:pPr>
                    <w:spacing w:line="28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事故池</w:t>
                  </w:r>
                </w:p>
              </w:tc>
              <w:tc>
                <w:tcPr>
                  <w:tcW w:w="1546"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事故池</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702" w:type="pct"/>
                  <w:vAlign w:val="center"/>
                </w:tcPr>
                <w:p>
                  <w:pPr>
                    <w:spacing w:line="280" w:lineRule="exact"/>
                    <w:jc w:val="distribut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03" w:type="pct"/>
                  <w:gridSpan w:val="3"/>
                  <w:vAlign w:val="center"/>
                </w:tcPr>
                <w:p>
                  <w:pPr>
                    <w:topLinePun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合计</w:t>
                  </w:r>
                </w:p>
              </w:tc>
              <w:tc>
                <w:tcPr>
                  <w:tcW w:w="694"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199</w:t>
                  </w:r>
                </w:p>
              </w:tc>
              <w:tc>
                <w:tcPr>
                  <w:tcW w:w="702" w:type="pct"/>
                  <w:vAlign w:val="center"/>
                </w:tcPr>
                <w:p>
                  <w:pPr>
                    <w:spacing w:line="28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w:t>
                  </w:r>
                  <w:r>
                    <w:rPr>
                      <w:rFonts w:hint="eastAsia" w:cs="Times New Roman"/>
                      <w:color w:val="000000" w:themeColor="text1"/>
                      <w:sz w:val="21"/>
                      <w:szCs w:val="21"/>
                      <w:lang w:val="en-US" w:eastAsia="zh-CN"/>
                      <w14:textFill>
                        <w14:solidFill>
                          <w14:schemeClr w14:val="tx1"/>
                        </w14:solidFill>
                      </w14:textFill>
                    </w:rPr>
                    <w:t>4</w:t>
                  </w:r>
                </w:p>
              </w:tc>
            </w:tr>
          </w:tbl>
          <w:p>
            <w:pPr>
              <w:spacing w:line="360" w:lineRule="auto"/>
              <w:rPr>
                <w:rFonts w:hint="eastAsia"/>
                <w:bCs/>
                <w:color w:val="000000" w:themeColor="text1"/>
                <w:sz w:val="24"/>
                <w:lang w:eastAsia="zh-CN"/>
                <w14:textFill>
                  <w14:solidFill>
                    <w14:schemeClr w14:val="tx1"/>
                  </w14:solidFill>
                </w14:textFill>
              </w:rPr>
            </w:pPr>
          </w:p>
          <w:p>
            <w:pPr>
              <w:spacing w:line="360" w:lineRule="auto"/>
              <w:rPr>
                <w:rFonts w:hint="eastAsia" w:eastAsia="宋体"/>
                <w:bCs/>
                <w:color w:val="000000" w:themeColor="text1"/>
                <w:sz w:val="24"/>
                <w:lang w:eastAsia="zh-CN"/>
                <w14:textFill>
                  <w14:solidFill>
                    <w14:schemeClr w14:val="tx1"/>
                  </w14:solidFill>
                </w14:textFill>
              </w:rPr>
            </w:pPr>
          </w:p>
        </w:tc>
      </w:tr>
    </w:tbl>
    <w:p>
      <w:pPr>
        <w:pStyle w:val="5"/>
        <w:rPr>
          <w:b w:val="0"/>
          <w:bCs/>
          <w:color w:val="000000" w:themeColor="text1"/>
          <w:szCs w:val="24"/>
          <w:highlight w:val="none"/>
          <w14:textFill>
            <w14:solidFill>
              <w14:schemeClr w14:val="tx1"/>
            </w14:solidFill>
          </w14:textFill>
        </w:rPr>
      </w:pPr>
      <w:bookmarkStart w:id="7" w:name="_Toc523906058"/>
      <w:r>
        <w:rPr>
          <w:color w:val="000000" w:themeColor="text1"/>
          <w:highlight w:val="none"/>
          <w14:textFill>
            <w14:solidFill>
              <w14:schemeClr w14:val="tx1"/>
            </w14:solidFill>
          </w14:textFill>
        </w:rPr>
        <w:t>表</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环境影响报告表主要结论与建议及其审批部门审批决定</w:t>
      </w:r>
      <w:bookmarkEnd w:id="7"/>
    </w:p>
    <w:tbl>
      <w:tblPr>
        <w:tblStyle w:val="31"/>
        <w:tblW w:w="92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9247" w:type="dxa"/>
            <w:shd w:val="clear" w:color="auto" w:fill="auto"/>
          </w:tcPr>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 建设项目环境影响报告表的主要结论与建议</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4.1.1  废水污染防治措施</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zh-CN" w:eastAsia="zh-CN" w:bidi="ar-SA"/>
                <w14:textFill>
                  <w14:solidFill>
                    <w14:schemeClr w14:val="tx1"/>
                  </w14:solidFill>
                </w14:textFill>
              </w:rPr>
              <w:t>本项目</w:t>
            </w:r>
            <w:r>
              <w:rPr>
                <w:rFonts w:hint="eastAsia" w:ascii="Times New Roman" w:hAnsi="Times New Roman" w:eastAsia="宋体" w:cs="Times New Roman"/>
                <w:color w:val="000000" w:themeColor="text1"/>
                <w:kern w:val="2"/>
                <w:sz w:val="24"/>
                <w:szCs w:val="24"/>
                <w:highlight w:val="none"/>
                <w:lang w:val="zh-CN" w:eastAsia="zh-CN" w:bidi="ar-SA"/>
                <w14:textFill>
                  <w14:solidFill>
                    <w14:schemeClr w14:val="tx1"/>
                  </w14:solidFill>
                </w14:textFill>
              </w:rPr>
              <w:t>生产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废水经自建污水处理站</w:t>
            </w:r>
            <w:r>
              <w:rPr>
                <w:rFonts w:hint="default" w:ascii="Times New Roman" w:hAnsi="Times New Roman" w:eastAsia="宋体" w:cs="Times New Roman"/>
                <w:color w:val="000000" w:themeColor="text1"/>
                <w:sz w:val="24"/>
                <w:szCs w:val="24"/>
                <w:highlight w:val="none"/>
                <w14:textFill>
                  <w14:solidFill>
                    <w14:schemeClr w14:val="tx1"/>
                  </w14:solidFill>
                </w14:textFill>
              </w:rPr>
              <w:t>处理达到工业园区污水处理厂接管标准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提取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类制药工业水污染排放标准》（GB2190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-2008）标准要求</w:t>
            </w:r>
            <w:r>
              <w:rPr>
                <w:rFonts w:hint="default" w:ascii="Times New Roman" w:hAnsi="Times New Roman" w:eastAsia="宋体" w:cs="Times New Roman"/>
                <w:color w:val="000000" w:themeColor="text1"/>
                <w:sz w:val="24"/>
                <w:szCs w:val="24"/>
                <w:highlight w:val="none"/>
                <w14:textFill>
                  <w14:solidFill>
                    <w14:schemeClr w14:val="tx1"/>
                  </w14:solidFill>
                </w14:textFill>
              </w:rPr>
              <w:t>后接入污水管网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进一步处理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；生活污水经处理后达到</w:t>
            </w:r>
            <w:r>
              <w:rPr>
                <w:rFonts w:hint="default" w:ascii="Times New Roman" w:hAnsi="Times New Roman" w:eastAsia="宋体" w:cs="Times New Roman"/>
                <w:color w:val="000000" w:themeColor="text1"/>
                <w:sz w:val="24"/>
                <w:szCs w:val="24"/>
                <w:highlight w:val="none"/>
                <w14:textFill>
                  <w14:solidFill>
                    <w14:schemeClr w14:val="tx1"/>
                  </w14:solidFill>
                </w14:textFill>
              </w:rPr>
              <w:t>达到工业园区污水处理厂接管标准后接入污水管网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进一步处理</w:t>
            </w:r>
            <w:r>
              <w:rPr>
                <w:rFonts w:hint="default" w:ascii="Times New Roman" w:hAnsi="Times New Roman" w:eastAsia="宋体" w:cs="Times New Roman"/>
                <w:bCs/>
                <w:color w:val="000000" w:themeColor="text1"/>
                <w:sz w:val="24"/>
                <w:szCs w:val="24"/>
                <w:highlight w:val="none"/>
                <w:vertAlign w:val="baseline"/>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textAlignment w:val="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4.1.2  废气污染防治措施</w:t>
            </w:r>
          </w:p>
          <w:p>
            <w:pPr>
              <w:adjustRightInd w:val="0"/>
              <w:snapToGrid w:val="0"/>
              <w:spacing w:line="360" w:lineRule="auto"/>
              <w:ind w:firstLine="480" w:firstLineChars="200"/>
              <w:rPr>
                <w:rFonts w:hint="eastAsia" w:eastAsia="宋体"/>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本项目天然气锅炉</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（6t/h）</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产生的颗粒物、二氧化硫及氮氧化物经管道+</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m高排气筒DA00</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排放</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天然气锅炉</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（2t/h）</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产生的颗粒物、二氧化硫及氮氧化物经管道+</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m高排气筒DA00</w:t>
            </w:r>
            <w:r>
              <w:rPr>
                <w:rFonts w:hint="eastAsia"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排放。</w:t>
            </w:r>
            <w:r>
              <w:rPr>
                <w:rFonts w:hint="eastAsia"/>
                <w:color w:val="000000" w:themeColor="text1"/>
                <w:sz w:val="24"/>
                <w:szCs w:val="24"/>
                <w:lang w:val="en-US" w:eastAsia="zh-CN"/>
                <w14:textFill>
                  <w14:solidFill>
                    <w14:schemeClr w14:val="tx1"/>
                  </w14:solidFill>
                </w14:textFill>
              </w:rPr>
              <w:t>9#车间产生的挥发性有机物</w:t>
            </w:r>
            <w:r>
              <w:rPr>
                <w:rFonts w:hint="eastAsia"/>
                <w:color w:val="000000" w:themeColor="text1"/>
                <w:sz w:val="24"/>
                <w:szCs w:val="24"/>
                <w:lang w:eastAsia="zh-CN"/>
                <w14:textFill>
                  <w14:solidFill>
                    <w14:schemeClr w14:val="tx1"/>
                  </w14:solidFill>
                </w14:textFill>
              </w:rPr>
              <w:t>通过集气罩+二级活性炭吸附装置处理后无组织排放。</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车间、</w:t>
            </w:r>
            <w:r>
              <w:rPr>
                <w:rFonts w:hint="eastAsia"/>
                <w:color w:val="000000" w:themeColor="text1"/>
                <w:sz w:val="24"/>
                <w:szCs w:val="24"/>
                <w:lang w:val="en-US" w:eastAsia="zh-CN"/>
                <w14:textFill>
                  <w14:solidFill>
                    <w14:schemeClr w14:val="tx1"/>
                  </w14:solidFill>
                </w14:textFill>
              </w:rPr>
              <w:t>5#车间</w:t>
            </w:r>
            <w:r>
              <w:rPr>
                <w:rFonts w:hint="eastAsia"/>
                <w:color w:val="000000" w:themeColor="text1"/>
                <w:sz w:val="24"/>
                <w:szCs w:val="24"/>
                <w:lang w:eastAsia="zh-CN"/>
                <w14:textFill>
                  <w14:solidFill>
                    <w14:schemeClr w14:val="tx1"/>
                  </w14:solidFill>
                </w14:textFill>
              </w:rPr>
              <w:t>和</w:t>
            </w:r>
            <w:r>
              <w:rPr>
                <w:rFonts w:hint="eastAsia"/>
                <w:color w:val="000000" w:themeColor="text1"/>
                <w:sz w:val="24"/>
                <w:szCs w:val="24"/>
                <w:lang w:val="en-US" w:eastAsia="zh-CN"/>
                <w14:textFill>
                  <w14:solidFill>
                    <w14:schemeClr w14:val="tx1"/>
                  </w14:solidFill>
                </w14:textFill>
              </w:rPr>
              <w:t>9#车间产生的粉尘</w:t>
            </w:r>
            <w:r>
              <w:rPr>
                <w:rFonts w:hint="eastAsia"/>
                <w:color w:val="000000" w:themeColor="text1"/>
                <w:sz w:val="24"/>
                <w:szCs w:val="24"/>
                <w:lang w:eastAsia="zh-CN"/>
                <w14:textFill>
                  <w14:solidFill>
                    <w14:schemeClr w14:val="tx1"/>
                  </w14:solidFill>
                </w14:textFill>
              </w:rPr>
              <w:t>通过</w:t>
            </w:r>
            <w:r>
              <w:rPr>
                <w:rFonts w:hint="eastAsia"/>
                <w:color w:val="000000" w:themeColor="text1"/>
                <w:sz w:val="24"/>
                <w:szCs w:val="24"/>
                <w14:textFill>
                  <w14:solidFill>
                    <w14:schemeClr w14:val="tx1"/>
                  </w14:solidFill>
                </w14:textFill>
              </w:rPr>
              <w:t>管道+自带除尘器+三级净化器</w:t>
            </w:r>
            <w:r>
              <w:rPr>
                <w:rFonts w:hint="eastAsia"/>
                <w:color w:val="000000" w:themeColor="text1"/>
                <w:sz w:val="24"/>
                <w:szCs w:val="24"/>
                <w:lang w:eastAsia="zh-CN"/>
                <w14:textFill>
                  <w14:solidFill>
                    <w14:schemeClr w14:val="tx1"/>
                  </w14:solidFill>
                </w14:textFill>
              </w:rPr>
              <w:t>处理后无组织排放。</w:t>
            </w:r>
            <w:r>
              <w:rPr>
                <w:rFonts w:hint="eastAsia"/>
                <w:color w:val="000000" w:themeColor="text1"/>
                <w:sz w:val="24"/>
                <w:szCs w:val="24"/>
                <w:lang w:val="en-US" w:eastAsia="zh-CN"/>
                <w14:textFill>
                  <w14:solidFill>
                    <w14:schemeClr w14:val="tx1"/>
                  </w14:solidFill>
                </w14:textFill>
              </w:rPr>
              <w:t>9#车间产生的挥发性有机物</w:t>
            </w:r>
            <w:r>
              <w:rPr>
                <w:rFonts w:hint="eastAsia"/>
                <w:color w:val="000000" w:themeColor="text1"/>
                <w:sz w:val="24"/>
                <w:szCs w:val="24"/>
                <w:lang w:eastAsia="zh-CN"/>
                <w14:textFill>
                  <w14:solidFill>
                    <w14:schemeClr w14:val="tx1"/>
                  </w14:solidFill>
                </w14:textFill>
              </w:rPr>
              <w:t>加强通风。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无组织粉尘</w:t>
            </w:r>
            <w:r>
              <w:rPr>
                <w:rFonts w:hint="default" w:ascii="Times New Roman" w:hAnsi="Times New Roman" w:eastAsia="宋体" w:cs="Times New Roman"/>
                <w:color w:val="000000" w:themeColor="text1"/>
                <w:sz w:val="24"/>
                <w:szCs w:val="24"/>
                <w:highlight w:val="none"/>
                <w14:textFill>
                  <w14:solidFill>
                    <w14:schemeClr w14:val="tx1"/>
                  </w14:solidFill>
                </w14:textFill>
              </w:rPr>
              <w:t>《大气污染物综合排放标准》（GB16297-1996）表2中相关标准；天然气锅炉产生的锅炉废气执行《锅炉大气污染物排放标准》（GB13271-2014）表2新建锅炉大气污染物排放限值中燃气锅炉限值要求；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4"/>
                <w:szCs w:val="24"/>
                <w:highlight w:val="none"/>
                <w14:textFill>
                  <w14:solidFill>
                    <w14:schemeClr w14:val="tx1"/>
                  </w14:solidFill>
                </w14:textFill>
              </w:rPr>
              <w:t>《挥发性有机物排放标准第3部分：医药制造业》（DB36/1101.3-2019）表1及表3中相关标准，厂区内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挥发性有机物</w:t>
            </w:r>
            <w:r>
              <w:rPr>
                <w:rFonts w:hint="default" w:ascii="Times New Roman" w:hAnsi="Times New Roman" w:eastAsia="宋体" w:cs="Times New Roman"/>
                <w:color w:val="000000" w:themeColor="text1"/>
                <w:sz w:val="24"/>
                <w:szCs w:val="24"/>
                <w:highlight w:val="none"/>
                <w14:textFill>
                  <w14:solidFill>
                    <w14:schemeClr w14:val="tx1"/>
                  </w14:solidFill>
                </w14:textFill>
              </w:rPr>
              <w:t>执行《挥发性有机物无组织排放控制标准》（GB37822-2019）附录A中排放限值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厂区污水处理站废气执行</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恶臭</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污染物排放标准》（GB</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14554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1993</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1中二级新扩改建标准</w:t>
            </w:r>
            <w:r>
              <w:rPr>
                <w:rFonts w:hint="default" w:ascii="Times New Roman" w:hAnsi="Times New Roman" w:eastAsia="宋体" w:cs="Times New Roman"/>
                <w:color w:val="000000" w:themeColor="text1"/>
                <w:sz w:val="24"/>
                <w:szCs w:val="24"/>
                <w:highlight w:val="none"/>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食堂产生的油烟废气执行《饮食业油烟排放标准》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GB18483-2001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中“中型”标准。</w:t>
            </w:r>
            <w:r>
              <w:rPr>
                <w:rFonts w:hint="default"/>
                <w:color w:val="000000" w:themeColor="text1"/>
                <w:sz w:val="24"/>
                <w:szCs w:val="24"/>
                <w14:textFill>
                  <w14:solidFill>
                    <w14:schemeClr w14:val="tx1"/>
                  </w14:solidFill>
                </w14:textFill>
              </w:rPr>
              <w:t>不会对周边大气环境产生明显的不利影响。</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4.1.3  噪声防治措施</w:t>
            </w:r>
          </w:p>
          <w:p>
            <w:pPr>
              <w:adjustRightInd w:val="0"/>
              <w:snapToGrid w:val="0"/>
              <w:spacing w:line="360" w:lineRule="auto"/>
              <w:ind w:firstLine="480" w:firstLineChars="200"/>
              <w:rPr>
                <w:rFonts w:hint="eastAsia"/>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本项目主要噪声源为生产设备产生的噪声，噪声源强在7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dB（A）之间。</w:t>
            </w:r>
            <w:r>
              <w:rPr>
                <w:rFonts w:hint="default"/>
                <w:color w:val="000000" w:themeColor="text1"/>
                <w:sz w:val="24"/>
                <w:szCs w:val="24"/>
                <w14:textFill>
                  <w14:solidFill>
                    <w14:schemeClr w14:val="tx1"/>
                  </w14:solidFill>
                </w14:textFill>
              </w:rPr>
              <w:t>项目运营期厂界噪声执行《工业企业厂界环境噪声排放标准》（GB12348-2008）中3类区标准，因此项目不会对周围声环境产生明显的不利影响</w:t>
            </w:r>
            <w:r>
              <w:rPr>
                <w:rFonts w:hint="eastAsia"/>
                <w:color w:val="000000" w:themeColor="text1"/>
                <w:sz w:val="24"/>
                <w:szCs w:val="24"/>
                <w:lang w:eastAsia="zh-CN"/>
                <w14:textFill>
                  <w14:solidFill>
                    <w14:schemeClr w14:val="tx1"/>
                  </w14:solidFill>
                </w14:textFill>
              </w:rPr>
              <w:t>。</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4.1.4  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w:t>
            </w:r>
            <w:r>
              <w:rPr>
                <w:rFonts w:hint="default"/>
                <w:color w:val="000000" w:themeColor="text1"/>
                <w:sz w:val="24"/>
                <w:szCs w:val="24"/>
                <w:lang w:val="en-US" w:eastAsia="zh-CN"/>
                <w14:textFill>
                  <w14:solidFill>
                    <w14:schemeClr w14:val="tx1"/>
                  </w14:solidFill>
                </w14:textFill>
              </w:rPr>
              <w:t>污泥</w:t>
            </w:r>
            <w:r>
              <w:rPr>
                <w:rFonts w:hint="default"/>
                <w:color w:val="000000" w:themeColor="text1"/>
                <w:sz w:val="24"/>
                <w:szCs w:val="24"/>
                <w14:textFill>
                  <w14:solidFill>
                    <w14:schemeClr w14:val="tx1"/>
                  </w14:solidFill>
                </w14:textFill>
              </w:rPr>
              <w:t>集中收集后交由环卫部门处理</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废包装袋</w:t>
            </w:r>
            <w:r>
              <w:rPr>
                <w:rFonts w:hint="default"/>
                <w:color w:val="000000" w:themeColor="text1"/>
                <w:sz w:val="24"/>
                <w:szCs w:val="24"/>
                <w14:textFill>
                  <w14:solidFill>
                    <w14:schemeClr w14:val="tx1"/>
                  </w14:solidFill>
                </w14:textFill>
              </w:rPr>
              <w:t>集中收集后由厂家统一回收处置</w:t>
            </w:r>
            <w:r>
              <w:rPr>
                <w:rFonts w:hint="eastAsia"/>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中药杂质</w:t>
            </w:r>
            <w:r>
              <w:rPr>
                <w:rFonts w:hint="eastAsia"/>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药渣</w:t>
            </w:r>
            <w:r>
              <w:rPr>
                <w:rFonts w:hint="eastAsia"/>
                <w:color w:val="000000" w:themeColor="text1"/>
                <w:sz w:val="24"/>
                <w:szCs w:val="24"/>
                <w:lang w:val="en-US" w:eastAsia="zh-CN"/>
                <w14:textFill>
                  <w14:solidFill>
                    <w14:schemeClr w14:val="tx1"/>
                  </w14:solidFill>
                </w14:textFill>
              </w:rPr>
              <w:t>、除尘渣</w:t>
            </w:r>
            <w:r>
              <w:rPr>
                <w:rFonts w:hint="default"/>
                <w:color w:val="000000" w:themeColor="text1"/>
                <w:sz w:val="24"/>
                <w:szCs w:val="24"/>
                <w:lang w:val="en-US" w:eastAsia="zh-CN"/>
                <w14:textFill>
                  <w14:solidFill>
                    <w14:schemeClr w14:val="tx1"/>
                  </w14:solidFill>
                </w14:textFill>
              </w:rPr>
              <w:t>集中收集后外售做农肥</w:t>
            </w:r>
            <w:r>
              <w:rPr>
                <w:rFonts w:hint="eastAsia"/>
                <w:color w:val="000000" w:themeColor="text1"/>
                <w:sz w:val="24"/>
                <w:szCs w:val="24"/>
                <w:lang w:val="en-US" w:eastAsia="zh-CN"/>
                <w14:textFill>
                  <w14:solidFill>
                    <w14:schemeClr w14:val="tx1"/>
                  </w14:solidFill>
                </w14:textFill>
              </w:rPr>
              <w:t>，醇沉渣、残液、</w:t>
            </w:r>
            <w:r>
              <w:rPr>
                <w:rFonts w:hint="default"/>
                <w:color w:val="000000" w:themeColor="text1"/>
                <w:sz w:val="24"/>
                <w:szCs w:val="24"/>
                <w:lang w:val="en-US" w:eastAsia="zh-CN"/>
                <w14:textFill>
                  <w14:solidFill>
                    <w14:schemeClr w14:val="tx1"/>
                  </w14:solidFill>
                </w14:textFill>
              </w:rPr>
              <w:t>废活性炭</w:t>
            </w:r>
            <w:r>
              <w:rPr>
                <w:rFonts w:hint="default"/>
                <w:color w:val="000000" w:themeColor="text1"/>
                <w:sz w:val="24"/>
                <w:szCs w:val="24"/>
                <w14:textFill>
                  <w14:solidFill>
                    <w14:schemeClr w14:val="tx1"/>
                  </w14:solidFill>
                </w14:textFill>
              </w:rPr>
              <w:t>交有危险废物处理资质单位处置</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生活垃圾收集后由当地环卫部门统一清运处理</w:t>
            </w:r>
            <w:r>
              <w:rPr>
                <w:color w:val="000000" w:themeColor="text1"/>
                <w:sz w:val="24"/>
                <w:szCs w:val="24"/>
                <w14:textFill>
                  <w14:solidFill>
                    <w14:schemeClr w14:val="tx1"/>
                  </w14:solidFill>
                </w14:textFill>
              </w:rPr>
              <w:t>。采取以上措施后，本项目所产生的固体废物均可得到妥善处理，处理率为100%，对周围环境影响较小。</w:t>
            </w:r>
          </w:p>
          <w:p>
            <w:pPr>
              <w:spacing w:line="360" w:lineRule="auto"/>
              <w:rPr>
                <w:b/>
                <w:color w:val="000000" w:themeColor="text1"/>
                <w:kern w:val="0"/>
                <w:sz w:val="24"/>
                <w14:textFill>
                  <w14:solidFill>
                    <w14:schemeClr w14:val="tx1"/>
                  </w14:solidFill>
                </w14:textFill>
              </w:rPr>
            </w:pPr>
            <w:r>
              <w:rPr>
                <w:rFonts w:hint="eastAsia"/>
                <w:b/>
                <w:color w:val="000000" w:themeColor="text1"/>
                <w:kern w:val="0"/>
                <w:sz w:val="24"/>
                <w14:textFill>
                  <w14:solidFill>
                    <w14:schemeClr w14:val="tx1"/>
                  </w14:solidFill>
                </w14:textFill>
              </w:rPr>
              <w:t>4.2 环境影响评价批复的要求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rFonts w:hint="eastAsia"/>
                <w:color w:val="000000" w:themeColor="text1"/>
                <w:sz w:val="24"/>
                <w:szCs w:val="24"/>
                <w:lang w:eastAsia="zh-CN"/>
                <w14:textFill>
                  <w14:solidFill>
                    <w14:schemeClr w14:val="tx1"/>
                  </w14:solidFill>
                </w14:textFill>
              </w:rPr>
              <w:t>九江市武宁生态环境局《关于新增2条颗粒剂生产线、1条胶囊剂生产线、升级改造前处理与提取生产线项目环境影响报告表的批复》（</w:t>
            </w:r>
            <w:r>
              <w:rPr>
                <w:rFonts w:hint="eastAsia"/>
                <w:color w:val="000000" w:themeColor="text1"/>
                <w:sz w:val="24"/>
                <w:szCs w:val="24"/>
                <w:lang w:val="en-US" w:eastAsia="zh-CN"/>
                <w14:textFill>
                  <w14:solidFill>
                    <w14:schemeClr w14:val="tx1"/>
                  </w14:solidFill>
                </w14:textFill>
              </w:rPr>
              <w:t>九武环评字〔2022〕27号</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，确定对该项目环保主要要求如下：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废气污染防治。按照《报告表》提出的要求，严格落实各项大气污染物防治措施。项目运营期废气主要为粉尘、挥发性有机物、天然气锅炉产生的烟尘、二氧化硫、氮氧化物、污水处理站运行中产生的恶臭污染物、食堂产生的油烟废气、提取及浓缩异味等，其中</w:t>
            </w:r>
            <w:r>
              <w:rPr>
                <w:rFonts w:hint="eastAsia"/>
                <w:color w:val="000000" w:themeColor="text1"/>
                <w:sz w:val="24"/>
                <w:szCs w:val="24"/>
                <w:lang w:val="en-US" w:eastAsia="zh-CN"/>
                <w14:textFill>
                  <w14:solidFill>
                    <w14:schemeClr w14:val="tx1"/>
                  </w14:solidFill>
                </w14:textFill>
              </w:rPr>
              <w:t>9#车间（1-2F）、3#车间（1F）、5#车间（2F）产生的粉尘经管道+自带除尘器+三级净化器处理后无组织排放，5#车间（1F）产生的粉尘经除尘器处理后无组织排放，排放浓度满足《大气污染物综合排放标准》(GB16297-1996)表2中相关标准要求;9#车间(1-2F)产生的挥发性有机物经集气罩+二级活性炭吸附装置处理后由15m高排气筒(DA001)排放，排放浓度满足《挥发性有机物排放标准第3部分:医药制造业》(DB36/1101.3-2019)表1中相关标准;天燃气锅炉(6t/h、2t/h)产生的烟尘、二氧化硫、氮氧化物经管道收集后分别通过8m高排气筒DA002、DA003排放，排放浓度满足《锅炉大气污染物排放标准》(GB13271-2014)表2新建锅炉大气污染物排放限值中燃气锅炉限值要求;厂区内加强通风，排放浓度满足《恶臭污染物排放标准》(GB14554-1993)表1中二级新扩改建标准要求;油烟废气经油烟净化器处理后通过专用烟道排放，排放浓度满足《饮食业油烟排放标准》(GB18483-2001)最高允许排放浓度限值要求。药渣加盖塑料桶内封闭后，外运作为有机肥处理，不在厂区长期暂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废水污染防治。按“雨污分流、清污分流”的原则完善厂区排水管网，严格落实环境影响报告表提出的废水处理措施。改扩建项目运营期废水为生产废水、生活污水。本项目生产废水经自建污水处理站处理达到工业园区污水处理厂接管标准及《提取类制药工业水污染排放标准》(GB21905-2008)标准要求后接入污水管网进一步处理;生活污水依托现有隔油池、化粪池处理后，达到工业园区污水处理厂接管标准后接入污水管网进一步处理。</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lang w:eastAsia="zh-CN"/>
                <w14:textFill>
                  <w14:solidFill>
                    <w14:schemeClr w14:val="tx1"/>
                  </w14:solidFill>
                </w14:textFill>
              </w:rPr>
              <w:t>噪声污染防治。按照报告表所提出的相关要求落实声环境保护措施，本项目运营期噪声主要为生产区生产线设备机械噪声，通过选用噪声强度低的设备，合理布局生产区，对噪声较高的设备安装时加减振垫，加强对设备的保养和维修，确保项目厂界噪声满足《工业企业厂界环境噪声排放标准》(GB12348-2008)中3类标准要求。</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固体废物分类处置和综合利用。应按“减量化、资源化、无害化”原则，认真落实报告表所列的固废收集、处置和综合利用措施，并确保不造成二次污染。本次分期固废主要废包装袋、中药材杂质、药渣、废活性炭、除尘渣、污泥、醇沉渣、残液及员工生活垃圾等。废包装袋集中收集后由厂家统一回收处置，中药材杂质、药渣、除尘渣集中收集后外售做农肥，废活性炭、除尘渣、醇沉渣属于危险废物，按照《危险废物贮存污染控制标准》(GB18597-2001)及其2013年修改单要求贮存在危废暂存间，定期委托有资质单位进行处置，污泥、生活垃圾集中收集后交由环卫部门处理。</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地下水和土壤污染防治。按照“源头控制、分区防治、污染监控、应急响应”原则，落实环境影响报告表中提出地下水和土壤污染防治措施。对废水处理池、排污管道、危废暂存间等可能产生渗漏的区域采取相应的分区防渗措施，并定期进行维护管理。</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lang w:eastAsia="zh-CN"/>
                <w14:textFill>
                  <w14:solidFill>
                    <w14:schemeClr w14:val="tx1"/>
                  </w14:solidFill>
                </w14:textFill>
              </w:rPr>
              <w:t>环境风险防范。严格落实环境影响报告表提出的各项环境风险防控措施，认真制定环境风险应急预案，配备环境应急设施和装备。一旦发生环境风险事故，必须立即启动环境风险应急预案，控制并削减对外环境的污染影响。</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lang w:eastAsia="zh-CN"/>
                <w14:textFill>
                  <w14:solidFill>
                    <w14:schemeClr w14:val="tx1"/>
                  </w14:solidFill>
                </w14:textFill>
              </w:rPr>
              <w:t>排污口规范化要求。按照国家有关规定设置规范的污染物排放口，并设立标识牌。项目废气排气筒按要求设置永久监测采样口。</w:t>
            </w:r>
          </w:p>
          <w:p>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lang w:eastAsia="zh-CN"/>
                <w14:textFill>
                  <w14:solidFill>
                    <w14:schemeClr w14:val="tx1"/>
                  </w14:solidFill>
                </w14:textFill>
              </w:rPr>
              <w:t>环境信息公开。你公司应严格落实报告表中所提的环境监测计划，按要求实施企业环境信息公开，接受社会监督。</w:t>
            </w:r>
          </w:p>
        </w:tc>
      </w:tr>
    </w:tbl>
    <w:p>
      <w:pPr>
        <w:pStyle w:val="5"/>
        <w:rPr>
          <w:b w:val="0"/>
          <w:bCs/>
          <w:color w:val="000000" w:themeColor="text1"/>
          <w:szCs w:val="24"/>
          <w14:textFill>
            <w14:solidFill>
              <w14:schemeClr w14:val="tx1"/>
            </w14:solidFill>
          </w14:textFill>
        </w:rPr>
      </w:pPr>
      <w:bookmarkStart w:id="8" w:name="_Toc523906059"/>
      <w:r>
        <w:rPr>
          <w:color w:val="000000" w:themeColor="text1"/>
          <w14:textFill>
            <w14:solidFill>
              <w14:schemeClr w14:val="tx1"/>
            </w14:solidFill>
          </w14:textFill>
        </w:rPr>
        <w:t>表</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验收监测质量保证及质量控制</w:t>
      </w:r>
      <w:bookmarkEnd w:id="8"/>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9287" w:type="dxa"/>
            <w:shd w:val="clear" w:color="auto" w:fill="auto"/>
          </w:tcPr>
          <w:p>
            <w:pPr>
              <w:spacing w:line="360" w:lineRule="auto"/>
              <w:rPr>
                <w:b/>
                <w:color w:val="000000" w:themeColor="text1"/>
                <w:kern w:val="0"/>
                <w:sz w:val="24"/>
                <w:highlight w:val="none"/>
                <w14:textFill>
                  <w14:solidFill>
                    <w14:schemeClr w14:val="tx1"/>
                  </w14:solidFill>
                </w14:textFill>
              </w:rPr>
            </w:pPr>
            <w:r>
              <w:rPr>
                <w:rFonts w:hint="eastAsia"/>
                <w:b/>
                <w:color w:val="000000" w:themeColor="text1"/>
                <w:kern w:val="0"/>
                <w:sz w:val="24"/>
                <w:highlight w:val="none"/>
                <w14:textFill>
                  <w14:solidFill>
                    <w14:schemeClr w14:val="tx1"/>
                  </w14:solidFill>
                </w14:textFill>
              </w:rPr>
              <w:t>5.1 监测分析方法</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各项污染物具体测定方法见表</w:t>
            </w:r>
            <w:r>
              <w:rPr>
                <w:rFonts w:hint="eastAsia"/>
                <w:color w:val="000000" w:themeColor="text1"/>
                <w:sz w:val="24"/>
                <w:szCs w:val="24"/>
                <w:highlight w:val="none"/>
                <w14:textFill>
                  <w14:solidFill>
                    <w14:schemeClr w14:val="tx1"/>
                  </w14:solidFill>
                </w14:textFill>
              </w:rPr>
              <w:t>5-1</w:t>
            </w:r>
            <w:r>
              <w:rPr>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表</w:t>
            </w:r>
            <w:r>
              <w:rPr>
                <w:rFonts w:hint="eastAsia"/>
                <w:b/>
                <w:color w:val="000000" w:themeColor="text1"/>
                <w:sz w:val="18"/>
                <w:szCs w:val="18"/>
                <w:highlight w:val="none"/>
                <w14:textFill>
                  <w14:solidFill>
                    <w14:schemeClr w14:val="tx1"/>
                  </w14:solidFill>
                </w14:textFill>
              </w:rPr>
              <w:t>5</w:t>
            </w:r>
            <w:r>
              <w:rPr>
                <w:b/>
                <w:color w:val="000000" w:themeColor="text1"/>
                <w:sz w:val="18"/>
                <w:szCs w:val="18"/>
                <w:highlight w:val="none"/>
                <w14:textFill>
                  <w14:solidFill>
                    <w14:schemeClr w14:val="tx1"/>
                  </w14:solidFill>
                </w14:textFill>
              </w:rPr>
              <w:t>-1 监测方法一览表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594"/>
              <w:gridCol w:w="1396"/>
              <w:gridCol w:w="3444"/>
              <w:gridCol w:w="1792"/>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序号</w:t>
                  </w:r>
                </w:p>
              </w:tc>
              <w:tc>
                <w:tcPr>
                  <w:tcW w:w="594"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检测类别</w:t>
                  </w:r>
                </w:p>
              </w:tc>
              <w:tc>
                <w:tcPr>
                  <w:tcW w:w="1396"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项目名称</w:t>
                  </w:r>
                </w:p>
              </w:tc>
              <w:tc>
                <w:tcPr>
                  <w:tcW w:w="3444"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检测方法</w:t>
                  </w:r>
                </w:p>
              </w:tc>
              <w:tc>
                <w:tcPr>
                  <w:tcW w:w="1792"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使用仪器</w:t>
                  </w:r>
                </w:p>
              </w:tc>
              <w:tc>
                <w:tcPr>
                  <w:tcW w:w="1277" w:type="dxa"/>
                  <w:vAlign w:val="center"/>
                </w:tcPr>
                <w:p>
                  <w:pPr>
                    <w:keepNext w:val="0"/>
                    <w:keepLines w:val="0"/>
                    <w:widowControl/>
                    <w:suppressLineNumbers w:val="0"/>
                    <w:jc w:val="cente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594" w:type="dxa"/>
                  <w:vMerge w:val="restart"/>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水和废水</w:t>
                  </w:r>
                </w:p>
              </w:tc>
              <w:tc>
                <w:tcPr>
                  <w:tcW w:w="1396"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p>
              </w:tc>
              <w:tc>
                <w:tcPr>
                  <w:tcW w:w="344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水质pH值的测定 电极法 （HJ 1147-2020）</w:t>
                  </w:r>
                </w:p>
              </w:tc>
              <w:tc>
                <w:tcPr>
                  <w:tcW w:w="1792" w:type="dxa"/>
                  <w:vAlign w:val="center"/>
                </w:tcPr>
                <w:p>
                  <w:pPr>
                    <w:widowControl/>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pH计</w:t>
                  </w:r>
                </w:p>
              </w:tc>
              <w:tc>
                <w:tcPr>
                  <w:tcW w:w="1277"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化学需氧量</w:t>
                  </w:r>
                </w:p>
              </w:tc>
              <w:tc>
                <w:tcPr>
                  <w:tcW w:w="344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化学需氧量的测定 重铬酸盐法(HJ 828-2017)</w:t>
                  </w:r>
                </w:p>
              </w:tc>
              <w:tc>
                <w:tcPr>
                  <w:tcW w:w="1792"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77"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氨氮</w:t>
                  </w:r>
                </w:p>
              </w:tc>
              <w:tc>
                <w:tcPr>
                  <w:tcW w:w="344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氨氮的测定 纳氏试剂分光光度法 (HJ 535-2009)</w:t>
                  </w:r>
                </w:p>
              </w:tc>
              <w:tc>
                <w:tcPr>
                  <w:tcW w:w="1792"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可见分光光度计 (YH-S-010)</w:t>
                  </w:r>
                </w:p>
              </w:tc>
              <w:tc>
                <w:tcPr>
                  <w:tcW w:w="1277"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悬浮物</w:t>
                  </w:r>
                </w:p>
              </w:tc>
              <w:tc>
                <w:tcPr>
                  <w:tcW w:w="344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悬浮物的测定 重量法(GB 11901-89)</w:t>
                  </w:r>
                </w:p>
              </w:tc>
              <w:tc>
                <w:tcPr>
                  <w:tcW w:w="1792"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万分之一天平 (YH-S-014)</w:t>
                  </w:r>
                </w:p>
              </w:tc>
              <w:tc>
                <w:tcPr>
                  <w:tcW w:w="1277"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五日化学需氧量</w:t>
                  </w:r>
                </w:p>
              </w:tc>
              <w:tc>
                <w:tcPr>
                  <w:tcW w:w="344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水质 五日生化需氧量(BOD5)的测定稀释与接种法(HJ 505-2009)</w:t>
                  </w:r>
                </w:p>
              </w:tc>
              <w:tc>
                <w:tcPr>
                  <w:tcW w:w="1792"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溶解氧测定仪</w:t>
                  </w:r>
                </w:p>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（YH-S-029）</w:t>
                  </w:r>
                </w:p>
              </w:tc>
              <w:tc>
                <w:tcPr>
                  <w:tcW w:w="1277"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6</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widowControl/>
                    <w:suppressLineNumbers w:val="0"/>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动植物油</w:t>
                  </w:r>
                </w:p>
              </w:tc>
              <w:tc>
                <w:tcPr>
                  <w:tcW w:w="3444" w:type="dxa"/>
                  <w:vAlign w:val="center"/>
                </w:tcPr>
                <w:p>
                  <w:pPr>
                    <w:keepNext w:val="0"/>
                    <w:keepLines w:val="0"/>
                    <w:widowControl/>
                    <w:suppressLineNumbers w:val="0"/>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水质石油类和动植物油类的测定</w:t>
                  </w:r>
                </w:p>
                <w:p>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红外分光光度法（HJ 637-2018）</w:t>
                  </w:r>
                </w:p>
              </w:tc>
              <w:tc>
                <w:tcPr>
                  <w:tcW w:w="1792" w:type="dxa"/>
                  <w:vAlign w:val="center"/>
                </w:tcPr>
                <w:p>
                  <w:pPr>
                    <w:keepNext w:val="0"/>
                    <w:keepLines w:val="0"/>
                    <w:widowControl/>
                    <w:suppressLineNumbers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红外测油仪</w:t>
                  </w:r>
                </w:p>
                <w:p>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（YH-S-007）</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7</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总磷</w:t>
                  </w:r>
                </w:p>
              </w:tc>
              <w:tc>
                <w:tcPr>
                  <w:tcW w:w="34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总磷的测定 钼酸铵分光光 度法（GB 11893-89）</w:t>
                  </w:r>
                </w:p>
              </w:tc>
              <w:tc>
                <w:tcPr>
                  <w:tcW w:w="1792"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可见分光光度计 （YH-S-009）</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widowControl/>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总氮</w:t>
                  </w:r>
                </w:p>
              </w:tc>
              <w:tc>
                <w:tcPr>
                  <w:tcW w:w="34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总氮的测定 碱性过硫酸钾消解紫外分光光度法</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（HJ 636-2012）</w:t>
                  </w:r>
                </w:p>
              </w:tc>
              <w:tc>
                <w:tcPr>
                  <w:tcW w:w="1792"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双光束紫外可见分光光度计</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(YH-S-011)</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0.05mg/L</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（以氮计）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9</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色度</w:t>
                  </w:r>
                </w:p>
              </w:tc>
              <w:tc>
                <w:tcPr>
                  <w:tcW w:w="34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色度的测定 稀释倍数法(HJ</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1182-2021)</w:t>
                  </w:r>
                </w:p>
              </w:tc>
              <w:tc>
                <w:tcPr>
                  <w:tcW w:w="1792"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10</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总有机碳*</w:t>
                  </w:r>
                </w:p>
              </w:tc>
              <w:tc>
                <w:tcPr>
                  <w:tcW w:w="34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水质 总有机碳的测定 燃烧氧化—非分散红外吸收法(HJ501-2009）</w:t>
                  </w:r>
                </w:p>
              </w:tc>
              <w:tc>
                <w:tcPr>
                  <w:tcW w:w="1792"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11</w:t>
                  </w:r>
                </w:p>
              </w:tc>
              <w:tc>
                <w:tcPr>
                  <w:tcW w:w="594" w:type="dxa"/>
                  <w:vMerge w:val="restart"/>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环境空气与废气</w:t>
                  </w: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kern w:val="0"/>
                      <w:sz w:val="21"/>
                      <w:szCs w:val="21"/>
                      <w:highlight w:val="none"/>
                      <w:vertAlign w:val="baseline"/>
                      <w:lang w:val="en-US" w:eastAsia="zh-CN" w:bidi="ar-SA"/>
                      <w14:textFill>
                        <w14:solidFill>
                          <w14:schemeClr w14:val="tx1"/>
                        </w14:solidFill>
                      </w14:textFill>
                    </w:rPr>
                    <w:t>烟尘</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锅炉烟尘测试方法 （GB 5468-91）</w:t>
                  </w:r>
                </w:p>
              </w:tc>
              <w:tc>
                <w:tcPr>
                  <w:tcW w:w="1792"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万分之一天平</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（YH-S-014）</w:t>
                  </w:r>
                </w:p>
              </w:tc>
              <w:tc>
                <w:tcPr>
                  <w:tcW w:w="1277"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kern w:val="0"/>
                      <w:sz w:val="21"/>
                      <w:szCs w:val="21"/>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12</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二氧化硫</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固定污染源废气二氧化硫的测定 定电位电解法（HJ 57-2017）</w:t>
                  </w:r>
                </w:p>
              </w:tc>
              <w:tc>
                <w:tcPr>
                  <w:tcW w:w="1792" w:type="dxa"/>
                  <w:vMerge w:val="restart"/>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全自动烟尘（气）</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测试仪</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(YH-C-005)</w:t>
                  </w:r>
                </w:p>
              </w:tc>
              <w:tc>
                <w:tcPr>
                  <w:tcW w:w="1277" w:type="dxa"/>
                  <w:vMerge w:val="restart"/>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3mg/m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13</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氮氧化物</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固定污染源废气 氮氧化物的测定 定电位电解法（HJ 693-2014）</w:t>
                  </w:r>
                </w:p>
              </w:tc>
              <w:tc>
                <w:tcPr>
                  <w:tcW w:w="1792" w:type="dxa"/>
                  <w:vMerge w:val="continue"/>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277" w:type="dxa"/>
                  <w:vMerge w:val="continue"/>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14</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颗粒物*</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环境空气 总悬浮颗粒物的测定 重量法（HJ 1263-2022）</w:t>
                  </w:r>
                </w:p>
              </w:tc>
              <w:tc>
                <w:tcPr>
                  <w:tcW w:w="1792"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电子天平</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（BNJ-E050）</w:t>
                  </w:r>
                </w:p>
              </w:tc>
              <w:tc>
                <w:tcPr>
                  <w:tcW w:w="1277"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0.007mg/m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15</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臭气浓度*</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环境空气和废气 臭气的测定 三点比较式臭袋法 HJ 1262-2022</w:t>
                  </w:r>
                </w:p>
              </w:tc>
              <w:tc>
                <w:tcPr>
                  <w:tcW w:w="1792"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ascii="Times New Roman" w:cs="Times New Roman"/>
                      <w:color w:val="000000" w:themeColor="text1"/>
                      <w:kern w:val="0"/>
                      <w:sz w:val="21"/>
                      <w:szCs w:val="21"/>
                      <w:highlight w:val="none"/>
                      <w:vertAlign w:val="baseline"/>
                      <w:lang w:val="en-US" w:eastAsia="zh-CN" w:bidi="ar-SA"/>
                      <w14:textFill>
                        <w14:solidFill>
                          <w14:schemeClr w14:val="tx1"/>
                        </w14:solidFill>
                      </w14:textFill>
                    </w:rPr>
                    <w:t>/</w:t>
                  </w:r>
                </w:p>
              </w:tc>
              <w:tc>
                <w:tcPr>
                  <w:tcW w:w="1277"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 xml:space="preserve"> 10 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16</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硫化氢</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空气和废气监测分析方法（第四版增补版）国家环境保护总局 （2003 年）第三篇 第一章 第十一节 第二法亚甲基蓝分光光度法</w:t>
                  </w:r>
                </w:p>
              </w:tc>
              <w:tc>
                <w:tcPr>
                  <w:tcW w:w="1792"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可见分光光度计</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（YH-S-009）</w:t>
                  </w:r>
                </w:p>
              </w:tc>
              <w:tc>
                <w:tcPr>
                  <w:tcW w:w="1277"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0.001mg/m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58" w:type="dxa"/>
                  <w:vAlign w:val="center"/>
                </w:tcPr>
                <w:p>
                  <w:pPr>
                    <w:pStyle w:val="37"/>
                    <w:spacing w:before="0" w:after="0"/>
                    <w:jc w:val="center"/>
                    <w:rPr>
                      <w:rFonts w:hint="default" w:ascii="Times New Roman"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17</w:t>
                  </w:r>
                </w:p>
              </w:tc>
              <w:tc>
                <w:tcPr>
                  <w:tcW w:w="594" w:type="dxa"/>
                  <w:vMerge w:val="continue"/>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 xml:space="preserve"> 氨</w:t>
                  </w:r>
                </w:p>
              </w:tc>
              <w:tc>
                <w:tcPr>
                  <w:tcW w:w="3444"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环境空气和废气 氨的测定 纳氏试剂分光光度法（HJ 533-2009）</w:t>
                  </w:r>
                </w:p>
              </w:tc>
              <w:tc>
                <w:tcPr>
                  <w:tcW w:w="1792"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可见分光光度计</w:t>
                  </w:r>
                </w:p>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（YH-S-009）</w:t>
                  </w:r>
                </w:p>
              </w:tc>
              <w:tc>
                <w:tcPr>
                  <w:tcW w:w="1277" w:type="dxa"/>
                  <w:vAlign w:val="center"/>
                </w:tcPr>
                <w:p>
                  <w:pPr>
                    <w:pStyle w:val="37"/>
                    <w:spacing w:before="0" w:after="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0.01mg/m</w:t>
                  </w:r>
                  <w:r>
                    <w:rPr>
                      <w:rFonts w:hint="default" w:ascii="Times New Roman" w:hAnsi="Times New Roman" w:eastAsia="宋体" w:cs="Times New Roman"/>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 xml:space="preserve"> （无组织）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558"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ascii="Times New Roman" w:cs="Times New Roman"/>
                      <w:color w:val="000000" w:themeColor="text1"/>
                      <w:sz w:val="21"/>
                      <w:szCs w:val="21"/>
                      <w:highlight w:val="none"/>
                      <w:vertAlign w:val="baseline"/>
                      <w:lang w:val="en-US" w:eastAsia="zh-CN"/>
                      <w14:textFill>
                        <w14:solidFill>
                          <w14:schemeClr w14:val="tx1"/>
                        </w14:solidFill>
                      </w14:textFill>
                    </w:rPr>
                    <w:t>8</w:t>
                  </w:r>
                </w:p>
              </w:tc>
              <w:tc>
                <w:tcPr>
                  <w:tcW w:w="594" w:type="dxa"/>
                  <w:vAlign w:val="center"/>
                </w:tcPr>
                <w:p>
                  <w:pPr>
                    <w:pStyle w:val="37"/>
                    <w:spacing w:before="0" w:after="0"/>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噪声</w:t>
                  </w:r>
                </w:p>
              </w:tc>
              <w:tc>
                <w:tcPr>
                  <w:tcW w:w="1396"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工业企业厂界噪声</w:t>
                  </w:r>
                </w:p>
              </w:tc>
              <w:tc>
                <w:tcPr>
                  <w:tcW w:w="3444"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工业企业厂界环境噪声排放标准</w:t>
                  </w:r>
                </w:p>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（GB 12348-2008）</w:t>
                  </w:r>
                </w:p>
              </w:tc>
              <w:tc>
                <w:tcPr>
                  <w:tcW w:w="1792"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噪声计</w:t>
                  </w:r>
                </w:p>
              </w:tc>
              <w:tc>
                <w:tcPr>
                  <w:tcW w:w="1277" w:type="dxa"/>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9061" w:type="dxa"/>
                  <w:gridSpan w:val="6"/>
                  <w:vAlign w:val="center"/>
                </w:tcPr>
                <w:p>
                  <w:pPr>
                    <w:keepNext w:val="0"/>
                    <w:keepLines w:val="0"/>
                    <w:widowControl/>
                    <w:suppressLineNumbers w:val="0"/>
                    <w:jc w:val="both"/>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注：ND 表示低于方法检出限。</w:t>
                  </w:r>
                </w:p>
              </w:tc>
            </w:tr>
          </w:tbl>
          <w:p>
            <w:pPr>
              <w:spacing w:before="156" w:beforeLines="50" w:line="312" w:lineRule="auto"/>
              <w:rPr>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 xml:space="preserve">5.2 </w:t>
            </w:r>
            <w:r>
              <w:rPr>
                <w:b/>
                <w:color w:val="000000" w:themeColor="text1"/>
                <w:sz w:val="24"/>
                <w:szCs w:val="24"/>
                <w:highlight w:val="none"/>
                <w14:textFill>
                  <w14:solidFill>
                    <w14:schemeClr w14:val="tx1"/>
                  </w14:solidFill>
                </w14:textFill>
              </w:rPr>
              <w:t>监测质量保证措施</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1、严格执行</w:t>
            </w:r>
            <w:r>
              <w:rPr>
                <w:rFonts w:hint="eastAsia"/>
                <w:color w:val="000000" w:themeColor="text1"/>
                <w:sz w:val="24"/>
                <w:szCs w:val="24"/>
                <w:highlight w:val="none"/>
                <w14:textFill>
                  <w14:solidFill>
                    <w14:schemeClr w14:val="tx1"/>
                  </w14:solidFill>
                </w14:textFill>
              </w:rPr>
              <w:t>生态环境</w:t>
            </w:r>
            <w:r>
              <w:rPr>
                <w:color w:val="000000" w:themeColor="text1"/>
                <w:sz w:val="24"/>
                <w:szCs w:val="24"/>
                <w:highlight w:val="none"/>
                <w14:textFill>
                  <w14:solidFill>
                    <w14:schemeClr w14:val="tx1"/>
                  </w14:solidFill>
                </w14:textFill>
              </w:rPr>
              <w:t>部颁布的环境监测相关技术规范与标准方法，实施检测全过程的质量控制。</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2、所有</w:t>
            </w:r>
            <w:r>
              <w:rPr>
                <w:rFonts w:hint="eastAsia"/>
                <w:color w:val="000000" w:themeColor="text1"/>
                <w:sz w:val="24"/>
                <w:szCs w:val="24"/>
                <w:highlight w:val="none"/>
                <w14:textFill>
                  <w14:solidFill>
                    <w14:schemeClr w14:val="tx1"/>
                  </w14:solidFill>
                </w14:textFill>
              </w:rPr>
              <w:t>检</w:t>
            </w:r>
            <w:r>
              <w:rPr>
                <w:color w:val="000000" w:themeColor="text1"/>
                <w:sz w:val="24"/>
                <w:szCs w:val="24"/>
                <w:highlight w:val="none"/>
                <w14:textFill>
                  <w14:solidFill>
                    <w14:schemeClr w14:val="tx1"/>
                  </w14:solidFill>
                </w14:textFill>
              </w:rPr>
              <w:t>测分析仪器均经检定并在有效期内，且参照有关计量检定规程定期进行校验和维护。</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3、严格按照国家规定的监测分析方法标准和相应的技术规范进行采样及检测。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4、为确保检测数据的准确、可靠，在样品的采集、运输、保存、实验室分析和数据计算 的全过程均按照相关技术规范的要求进行。</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r>
              <w:rPr>
                <w:color w:val="000000" w:themeColor="text1"/>
                <w:sz w:val="24"/>
                <w:szCs w:val="24"/>
                <w:highlight w:val="none"/>
                <w14:textFill>
                  <w14:solidFill>
                    <w14:schemeClr w14:val="tx1"/>
                  </w14:solidFill>
                </w14:textFill>
              </w:rPr>
              <w:t>样品采取</w:t>
            </w:r>
            <w:r>
              <w:rPr>
                <w:rFonts w:hint="eastAsia"/>
                <w:color w:val="000000" w:themeColor="text1"/>
                <w:sz w:val="24"/>
                <w:szCs w:val="24"/>
                <w:highlight w:val="none"/>
                <w14:textFill>
                  <w14:solidFill>
                    <w14:schemeClr w14:val="tx1"/>
                  </w14:solidFill>
                </w14:textFill>
              </w:rPr>
              <w:t>平行双样测定</w:t>
            </w:r>
            <w:r>
              <w:rPr>
                <w:color w:val="000000" w:themeColor="text1"/>
                <w:sz w:val="24"/>
                <w:szCs w:val="24"/>
                <w:highlight w:val="none"/>
                <w14:textFill>
                  <w14:solidFill>
                    <w14:schemeClr w14:val="tx1"/>
                  </w14:solidFill>
                </w14:textFill>
              </w:rPr>
              <w:t>方式进行质量控制，</w:t>
            </w:r>
            <w:r>
              <w:rPr>
                <w:rFonts w:hint="eastAsia"/>
                <w:color w:val="000000" w:themeColor="text1"/>
                <w:sz w:val="24"/>
                <w:szCs w:val="24"/>
                <w:highlight w:val="none"/>
                <w14:textFill>
                  <w14:solidFill>
                    <w14:schemeClr w14:val="tx1"/>
                  </w14:solidFill>
                </w14:textFill>
              </w:rPr>
              <w:t>其</w:t>
            </w:r>
            <w:r>
              <w:rPr>
                <w:color w:val="000000" w:themeColor="text1"/>
                <w:sz w:val="24"/>
                <w:szCs w:val="24"/>
                <w:highlight w:val="none"/>
                <w14:textFill>
                  <w14:solidFill>
                    <w14:schemeClr w14:val="tx1"/>
                  </w14:solidFill>
                </w14:textFill>
              </w:rPr>
              <w:t>样品质控样分析结果在质控要求范围内。</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highlight w:val="none"/>
                <w14:textFill>
                  <w14:solidFill>
                    <w14:schemeClr w14:val="tx1"/>
                  </w14:solidFill>
                </w14:textFill>
              </w:rPr>
              <w:t>6、监测人员经考核合格，持证上岗。</w:t>
            </w:r>
          </w:p>
        </w:tc>
      </w:tr>
    </w:tbl>
    <w:p>
      <w:pPr>
        <w:pStyle w:val="5"/>
        <w:keepNext/>
        <w:keepLines w:val="0"/>
        <w:pageBreakBefore w:val="0"/>
        <w:widowControl w:val="0"/>
        <w:kinsoku/>
        <w:wordWrap/>
        <w:overflowPunct/>
        <w:topLinePunct w:val="0"/>
        <w:autoSpaceDE/>
        <w:autoSpaceDN/>
        <w:bidi w:val="0"/>
        <w:adjustRightInd/>
        <w:snapToGrid/>
        <w:textAlignment w:val="auto"/>
        <w:rPr>
          <w:b w:val="0"/>
          <w:bCs/>
          <w:color w:val="000000" w:themeColor="text1"/>
          <w:szCs w:val="24"/>
          <w14:textFill>
            <w14:solidFill>
              <w14:schemeClr w14:val="tx1"/>
            </w14:solidFill>
          </w14:textFill>
        </w:rPr>
      </w:pPr>
      <w:bookmarkStart w:id="9" w:name="_Toc523906060"/>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六</w:t>
      </w:r>
      <w:r>
        <w:rPr>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验收监测内容</w:t>
      </w:r>
      <w:bookmarkEnd w:id="9"/>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采用资料收集、实地踏勘论证的方法，以建设项目环境影响</w:t>
            </w:r>
            <w:r>
              <w:rPr>
                <w:rFonts w:hint="eastAsia"/>
                <w:color w:val="000000" w:themeColor="text1"/>
                <w:sz w:val="24"/>
                <w:szCs w:val="24"/>
                <w:highlight w:val="none"/>
                <w14:textFill>
                  <w14:solidFill>
                    <w14:schemeClr w14:val="tx1"/>
                  </w14:solidFill>
                </w14:textFill>
              </w:rPr>
              <w:t>报告表</w:t>
            </w:r>
            <w:r>
              <w:rPr>
                <w:color w:val="000000" w:themeColor="text1"/>
                <w:sz w:val="24"/>
                <w:szCs w:val="24"/>
                <w:highlight w:val="none"/>
                <w14:textFill>
                  <w14:solidFill>
                    <w14:schemeClr w14:val="tx1"/>
                  </w14:solidFill>
                </w14:textFill>
              </w:rPr>
              <w:t>、批复为依据，对项目污染源及其环保设施进行监测、检查和验收。</w:t>
            </w:r>
          </w:p>
          <w:p>
            <w:pPr>
              <w:pStyle w:val="88"/>
              <w:ind w:firstLine="482"/>
              <w:rPr>
                <w:color w:val="000000" w:themeColor="text1"/>
                <w:highlight w:val="none"/>
                <w14:textFill>
                  <w14:solidFill>
                    <w14:schemeClr w14:val="tx1"/>
                  </w14:solidFill>
                </w14:textFill>
              </w:rPr>
            </w:pPr>
            <w:r>
              <w:rPr>
                <w:b/>
                <w:color w:val="000000" w:themeColor="text1"/>
                <w:szCs w:val="24"/>
                <w:highlight w:val="none"/>
                <w14:textFill>
                  <w14:solidFill>
                    <w14:schemeClr w14:val="tx1"/>
                  </w14:solidFill>
                </w14:textFill>
              </w:rPr>
              <w:t>验收监测方案</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1、有组织排放废气监测</w:t>
            </w:r>
          </w:p>
          <w:p>
            <w:pPr>
              <w:adjustRightInd w:val="0"/>
              <w:snapToGrid w:val="0"/>
              <w:spacing w:line="360" w:lineRule="auto"/>
              <w:ind w:firstLine="480" w:firstLineChars="20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排气筒DA00</w:t>
            </w:r>
            <w:r>
              <w:rPr>
                <w:rFonts w:hint="eastAsia"/>
                <w:color w:val="000000" w:themeColor="text1"/>
                <w:sz w:val="24"/>
                <w:szCs w:val="24"/>
                <w:highlight w:val="none"/>
                <w:lang w:val="en-US" w:eastAsia="zh-CN"/>
                <w14:textFill>
                  <w14:solidFill>
                    <w14:schemeClr w14:val="tx1"/>
                  </w14:solidFill>
                </w14:textFill>
              </w:rPr>
              <w:t>2</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监测点位：排气筒DA00</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出口；</w:t>
            </w:r>
          </w:p>
          <w:p>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二氧化硫、氮氧化物、颗粒物</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14:textFill>
                  <w14:solidFill>
                    <w14:schemeClr w14:val="tx1"/>
                  </w14:solidFill>
                </w14:textFill>
              </w:rPr>
              <w:t>3次/天，监测2天。</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2、无组织排放废气监测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lang w:val="en-US" w:eastAsia="zh-CN"/>
                <w14:textFill>
                  <w14:solidFill>
                    <w14:schemeClr w14:val="tx1"/>
                  </w14:solidFill>
                </w14:textFill>
              </w:rPr>
              <w:t>厂界上风向检测点WQ01</w:t>
            </w:r>
            <w:r>
              <w:rPr>
                <w:color w:val="000000" w:themeColor="text1"/>
                <w:sz w:val="24"/>
                <w:szCs w:val="24"/>
                <w:highlight w:val="none"/>
                <w14:textFill>
                  <w14:solidFill>
                    <w14:schemeClr w14:val="tx1"/>
                  </w14:solidFill>
                </w14:textFill>
              </w:rPr>
              <w:t>、厂界下风向（</w:t>
            </w:r>
            <w:r>
              <w:rPr>
                <w:rFonts w:hint="eastAsia"/>
                <w:color w:val="000000" w:themeColor="text1"/>
                <w:sz w:val="24"/>
                <w:szCs w:val="24"/>
                <w:highlight w:val="none"/>
                <w:lang w:val="en-US" w:eastAsia="zh-CN"/>
                <w14:textFill>
                  <w14:solidFill>
                    <w14:schemeClr w14:val="tx1"/>
                  </w14:solidFill>
                </w14:textFill>
              </w:rPr>
              <w:t>WQ02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WQ03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WQ04</w:t>
            </w:r>
            <w:r>
              <w:rPr>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颗粒物</w:t>
            </w:r>
            <w:r>
              <w:rPr>
                <w:rFonts w:hint="eastAsia"/>
                <w:color w:val="000000" w:themeColor="text1"/>
                <w:sz w:val="24"/>
                <w:szCs w:val="24"/>
                <w:highlight w:val="none"/>
                <w:lang w:eastAsia="zh-CN"/>
                <w14:textFill>
                  <w14:solidFill>
                    <w14:schemeClr w14:val="tx1"/>
                  </w14:solidFill>
                </w14:textFill>
              </w:rPr>
              <w:t>、硫化氢、氨、臭气浓度（无量纲）</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3、废水监测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废水总排口（DW001）</w:t>
            </w:r>
            <w:r>
              <w:rPr>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监测项目：</w:t>
            </w:r>
            <w:r>
              <w:rPr>
                <w:rFonts w:hint="eastAsia"/>
                <w:color w:val="000000" w:themeColor="text1"/>
                <w:sz w:val="24"/>
                <w:szCs w:val="24"/>
                <w:highlight w:val="none"/>
                <w14:textFill>
                  <w14:solidFill>
                    <w14:schemeClr w14:val="tx1"/>
                  </w14:solidFill>
                </w14:textFill>
              </w:rPr>
              <w:t>pH、COD</w:t>
            </w:r>
            <w:r>
              <w:rPr>
                <w:rFonts w:hint="eastAsia"/>
                <w:color w:val="000000" w:themeColor="text1"/>
                <w:sz w:val="24"/>
                <w:szCs w:val="24"/>
                <w:highlight w:val="none"/>
                <w:vertAlign w:val="subscript"/>
                <w14:textFill>
                  <w14:solidFill>
                    <w14:schemeClr w14:val="tx1"/>
                  </w14:solidFill>
                </w14:textFill>
              </w:rPr>
              <w:t>Cr</w:t>
            </w:r>
            <w:r>
              <w:rPr>
                <w:rFonts w:hint="eastAsia"/>
                <w:color w:val="000000" w:themeColor="text1"/>
                <w:sz w:val="24"/>
                <w:szCs w:val="24"/>
                <w:highlight w:val="none"/>
                <w14:textFill>
                  <w14:solidFill>
                    <w14:schemeClr w14:val="tx1"/>
                  </w14:solidFill>
                </w14:textFill>
              </w:rPr>
              <w:t>、氨氮、BOD</w:t>
            </w:r>
            <w:r>
              <w:rPr>
                <w:rFonts w:hint="eastAsia"/>
                <w:color w:val="000000" w:themeColor="text1"/>
                <w:sz w:val="24"/>
                <w:szCs w:val="24"/>
                <w:highlight w:val="none"/>
                <w:vertAlign w:val="subscript"/>
                <w14:textFill>
                  <w14:solidFill>
                    <w14:schemeClr w14:val="tx1"/>
                  </w14:solidFill>
                </w14:textFill>
              </w:rPr>
              <w:t>5</w:t>
            </w:r>
            <w:r>
              <w:rPr>
                <w:rFonts w:hint="eastAsia"/>
                <w:color w:val="000000" w:themeColor="text1"/>
                <w:sz w:val="24"/>
                <w:szCs w:val="24"/>
                <w:highlight w:val="none"/>
                <w14:textFill>
                  <w14:solidFill>
                    <w14:schemeClr w14:val="tx1"/>
                  </w14:solidFill>
                </w14:textFill>
              </w:rPr>
              <w:t>、悬浮物、总磷、总氮、总有机碳、色度</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监测频次：</w:t>
            </w:r>
            <w:r>
              <w:rPr>
                <w:rFonts w:hint="eastAsia"/>
                <w:color w:val="000000" w:themeColor="text1"/>
                <w:sz w:val="24"/>
                <w:szCs w:val="24"/>
                <w:highlight w:val="none"/>
                <w:lang w:val="en-US" w:eastAsia="zh-CN"/>
                <w14:textFill>
                  <w14:solidFill>
                    <w14:schemeClr w14:val="tx1"/>
                  </w14:solidFill>
                </w14:textFill>
              </w:rPr>
              <w:t>4</w:t>
            </w:r>
            <w:r>
              <w:rPr>
                <w:color w:val="000000" w:themeColor="text1"/>
                <w:sz w:val="24"/>
                <w:szCs w:val="24"/>
                <w:highlight w:val="none"/>
                <w14:textFill>
                  <w14:solidFill>
                    <w14:schemeClr w14:val="tx1"/>
                  </w14:solidFill>
                </w14:textFill>
              </w:rPr>
              <w:t>次/天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监测</w:t>
            </w:r>
            <w:r>
              <w:rPr>
                <w:rFonts w:hint="eastAsia"/>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t>天</w:t>
            </w:r>
            <w:r>
              <w:rPr>
                <w:rFonts w:hint="eastAsia"/>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4、噪声监测</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监测点位：</w:t>
            </w:r>
            <w:r>
              <w:rPr>
                <w:rFonts w:hint="eastAsia"/>
                <w:color w:val="000000" w:themeColor="text1"/>
                <w:sz w:val="24"/>
                <w:szCs w:val="24"/>
                <w:highlight w:val="none"/>
                <w14:textFill>
                  <w14:solidFill>
                    <w14:schemeClr w14:val="tx1"/>
                  </w14:solidFill>
                </w14:textFill>
              </w:rPr>
              <w:t>沿厂界四周共</w:t>
            </w:r>
            <w:r>
              <w:rPr>
                <w:color w:val="000000" w:themeColor="text1"/>
                <w:sz w:val="24"/>
                <w:szCs w:val="24"/>
                <w:highlight w:val="none"/>
                <w14:textFill>
                  <w14:solidFill>
                    <w14:schemeClr w14:val="tx1"/>
                  </w14:solidFill>
                </w14:textFill>
              </w:rPr>
              <w:t>布设4个监测点位（N1～N4）；</w:t>
            </w:r>
          </w:p>
          <w:p>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监测项目：厂界</w:t>
            </w:r>
            <w:r>
              <w:rPr>
                <w:rFonts w:hint="eastAsia"/>
                <w:color w:val="000000" w:themeColor="text1"/>
                <w:sz w:val="24"/>
                <w:szCs w:val="24"/>
                <w:highlight w:val="none"/>
                <w:lang w:eastAsia="zh-CN"/>
                <w14:textFill>
                  <w14:solidFill>
                    <w14:schemeClr w14:val="tx1"/>
                  </w14:solidFill>
                </w14:textFill>
              </w:rPr>
              <w:t>环境</w:t>
            </w:r>
            <w:r>
              <w:rPr>
                <w:color w:val="000000" w:themeColor="text1"/>
                <w:sz w:val="24"/>
                <w:szCs w:val="24"/>
                <w:highlight w:val="none"/>
                <w14:textFill>
                  <w14:solidFill>
                    <w14:schemeClr w14:val="tx1"/>
                  </w14:solidFill>
                </w14:textFill>
              </w:rPr>
              <w:t>噪声；</w:t>
            </w:r>
          </w:p>
          <w:p>
            <w:pPr>
              <w:adjustRightInd w:val="0"/>
              <w:snapToGrid w:val="0"/>
              <w:spacing w:line="360" w:lineRule="auto"/>
              <w:ind w:firstLine="480" w:firstLineChars="200"/>
              <w:rPr>
                <w:color w:val="000000" w:themeColor="text1"/>
                <w:sz w:val="24"/>
                <w:highlight w:val="yellow"/>
                <w14:textFill>
                  <w14:solidFill>
                    <w14:schemeClr w14:val="tx1"/>
                  </w14:solidFill>
                </w14:textFill>
              </w:rPr>
            </w:pPr>
            <w:r>
              <w:rPr>
                <w:color w:val="000000" w:themeColor="text1"/>
                <w:sz w:val="24"/>
                <w:szCs w:val="24"/>
                <w:highlight w:val="none"/>
                <w14:textFill>
                  <w14:solidFill>
                    <w14:schemeClr w14:val="tx1"/>
                  </w14:solidFill>
                </w14:textFill>
              </w:rPr>
              <w:t>监测频次：昼、夜各监测1次，监测2天。</w:t>
            </w:r>
          </w:p>
        </w:tc>
      </w:tr>
    </w:tbl>
    <w:p>
      <w:pPr>
        <w:pStyle w:val="5"/>
        <w:rPr>
          <w:color w:val="000000" w:themeColor="text1"/>
          <w14:textFill>
            <w14:solidFill>
              <w14:schemeClr w14:val="tx1"/>
            </w14:solidFill>
          </w14:textFill>
        </w:rPr>
      </w:pPr>
      <w:bookmarkStart w:id="10" w:name="_Toc523906061"/>
      <w:r>
        <w:rPr>
          <w:color w:val="000000" w:themeColor="text1"/>
          <w14:textFill>
            <w14:solidFill>
              <w14:schemeClr w14:val="tx1"/>
            </w14:solidFill>
          </w14:textFill>
        </w:rPr>
        <w:t>表</w:t>
      </w:r>
      <w:r>
        <w:rPr>
          <w:rFonts w:hint="eastAsia"/>
          <w:color w:val="000000" w:themeColor="text1"/>
          <w14:textFill>
            <w14:solidFill>
              <w14:schemeClr w14:val="tx1"/>
            </w14:solidFill>
          </w14:textFill>
        </w:rPr>
        <w:t>七</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验收</w:t>
      </w:r>
      <w:r>
        <w:rPr>
          <w:color w:val="000000" w:themeColor="text1"/>
          <w14:textFill>
            <w14:solidFill>
              <w14:schemeClr w14:val="tx1"/>
            </w14:solidFill>
          </w14:textFill>
        </w:rPr>
        <w:t>监测结果及分析</w:t>
      </w:r>
      <w:bookmarkEnd w:id="10"/>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2" w:hRule="atLeast"/>
        </w:trPr>
        <w:tc>
          <w:tcPr>
            <w:tcW w:w="9287" w:type="dxa"/>
            <w:tcBorders>
              <w:top w:val="single" w:color="auto" w:sz="12" w:space="0"/>
              <w:bottom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spacing w:line="360" w:lineRule="auto"/>
              <w:ind w:firstLine="0" w:firstLineChars="0"/>
              <w:jc w:val="both"/>
              <w:textAlignment w:val="auto"/>
              <w:rPr>
                <w:b/>
                <w:color w:val="000000" w:themeColor="text1"/>
                <w:sz w:val="24"/>
                <w:szCs w:val="24"/>
                <w:highlight w:val="none"/>
                <w14:textFill>
                  <w14:solidFill>
                    <w14:schemeClr w14:val="tx1"/>
                  </w14:solidFill>
                </w14:textFill>
              </w:rPr>
            </w:pPr>
            <w:bookmarkStart w:id="11" w:name="OLE_LINK15"/>
            <w:r>
              <w:rPr>
                <w:b/>
                <w:color w:val="000000" w:themeColor="text1"/>
                <w:sz w:val="24"/>
                <w:szCs w:val="24"/>
                <w:highlight w:val="none"/>
                <w14:textFill>
                  <w14:solidFill>
                    <w14:schemeClr w14:val="tx1"/>
                  </w14:solidFill>
                </w14:textFill>
              </w:rPr>
              <w:t>7.1 监测期间工况调查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2023年12月20日到2023年12月21日，南昌宇环检测技术有限公司对现场进行勘测，</w:t>
            </w:r>
            <w:r>
              <w:rPr>
                <w:color w:val="000000" w:themeColor="text1"/>
                <w:sz w:val="24"/>
                <w:szCs w:val="24"/>
                <w:highlight w:val="none"/>
                <w14:textFill>
                  <w14:solidFill>
                    <w14:schemeClr w14:val="tx1"/>
                  </w14:solidFill>
                </w14:textFill>
              </w:rPr>
              <w:t>根据现场调查及厂方提供的资料，</w:t>
            </w:r>
            <w:r>
              <w:rPr>
                <w:rFonts w:hint="eastAsia"/>
                <w:color w:val="000000" w:themeColor="text1"/>
                <w:sz w:val="24"/>
                <w:szCs w:val="24"/>
                <w:highlight w:val="none"/>
                <w14:textFill>
                  <w14:solidFill>
                    <w14:schemeClr w14:val="tx1"/>
                  </w14:solidFill>
                </w14:textFill>
              </w:rPr>
              <w:t>验收时</w:t>
            </w:r>
            <w:r>
              <w:rPr>
                <w:rFonts w:hint="eastAsia"/>
                <w:color w:val="000000" w:themeColor="text1"/>
                <w:sz w:val="24"/>
                <w:szCs w:val="24"/>
                <w:highlight w:val="none"/>
                <w:lang w:eastAsia="zh-CN"/>
                <w14:textFill>
                  <w14:solidFill>
                    <w14:schemeClr w14:val="tx1"/>
                  </w14:solidFill>
                </w14:textFill>
              </w:rPr>
              <w:t>运行工况稳定、环保治理设施均正常运行。</w:t>
            </w:r>
            <w:r>
              <w:rPr>
                <w:rFonts w:hint="eastAsia"/>
                <w:color w:val="000000" w:themeColor="text1"/>
                <w:sz w:val="24"/>
                <w:szCs w:val="24"/>
                <w:highlight w:val="none"/>
                <w14:textFill>
                  <w14:solidFill>
                    <w14:schemeClr w14:val="tx1"/>
                  </w14:solidFill>
                </w14:textFill>
              </w:rPr>
              <w:t>根据现场生产工况核查及该厂提供的生产报表表明</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该项目监测期间项目生产情况较为稳定</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各项污染治理设施运行正常，工况基本稳定，满足监测要求。</w:t>
            </w:r>
          </w:p>
          <w:p>
            <w:pPr>
              <w:jc w:val="center"/>
              <w:rPr>
                <w:rFonts w:hint="eastAsia"/>
                <w:b/>
                <w:color w:val="000000" w:themeColor="text1"/>
                <w:szCs w:val="21"/>
                <w:highlight w:val="none"/>
                <w:lang w:eastAsia="zh-CN"/>
                <w14:textFill>
                  <w14:solidFill>
                    <w14:schemeClr w14:val="tx1"/>
                  </w14:solidFill>
                </w14:textFill>
              </w:rPr>
            </w:pPr>
            <w:r>
              <w:rPr>
                <w:b/>
                <w:color w:val="000000" w:themeColor="text1"/>
                <w:szCs w:val="21"/>
                <w:highlight w:val="none"/>
                <w14:textFill>
                  <w14:solidFill>
                    <w14:schemeClr w14:val="tx1"/>
                  </w14:solidFill>
                </w14:textFill>
              </w:rPr>
              <w:t xml:space="preserve">表7-1 </w:t>
            </w:r>
            <w:r>
              <w:rPr>
                <w:rFonts w:hint="eastAsia"/>
                <w:b/>
                <w:color w:val="000000" w:themeColor="text1"/>
                <w:szCs w:val="21"/>
                <w:highlight w:val="none"/>
                <w:lang w:eastAsia="zh-CN"/>
                <w14:textFill>
                  <w14:solidFill>
                    <w14:schemeClr w14:val="tx1"/>
                  </w14:solidFill>
                </w14:textFill>
              </w:rPr>
              <w:t>验收期间工况</w:t>
            </w:r>
          </w:p>
          <w:tbl>
            <w:tblPr>
              <w:tblStyle w:val="32"/>
              <w:tblW w:w="907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024"/>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产能</w:t>
                  </w:r>
                </w:p>
              </w:tc>
              <w:tc>
                <w:tcPr>
                  <w:tcW w:w="3024" w:type="dxa"/>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猴耳环消炎颗粒</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大七厘胶囊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环评产能</w:t>
                  </w:r>
                </w:p>
              </w:tc>
              <w:tc>
                <w:tcPr>
                  <w:tcW w:w="3024" w:type="dxa"/>
                  <w:tcBorders>
                    <w:tl2br w:val="nil"/>
                    <w:tr2bl w:val="nil"/>
                  </w:tcBorders>
                  <w:vAlign w:val="center"/>
                </w:tcPr>
                <w:p>
                  <w:pPr>
                    <w:pStyle w:val="2"/>
                    <w:jc w:val="center"/>
                    <w:rPr>
                      <w:rStyle w:val="35"/>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20万箱/</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a</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1万箱/</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验收产能</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150</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箱/</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d</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18</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箱/</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工作时间</w:t>
                  </w:r>
                </w:p>
              </w:tc>
              <w:tc>
                <w:tcPr>
                  <w:tcW w:w="6048" w:type="dxa"/>
                  <w:gridSpan w:val="2"/>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300d（7200h）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23"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eastAsia="zh-CN"/>
                      <w14:textFill>
                        <w14:solidFill>
                          <w14:schemeClr w14:val="tx1"/>
                        </w14:solidFill>
                      </w14:textFill>
                    </w:rPr>
                    <w:t>生产</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负荷</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3024" w:type="dxa"/>
                  <w:tcBorders>
                    <w:tl2br w:val="nil"/>
                    <w:tr2bl w:val="nil"/>
                  </w:tcBorders>
                  <w:vAlign w:val="center"/>
                </w:tcPr>
                <w:p>
                  <w:pPr>
                    <w:pStyle w:val="2"/>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54%</w:t>
                  </w:r>
                </w:p>
              </w:tc>
            </w:tr>
          </w:tbl>
          <w:p>
            <w:pPr>
              <w:pStyle w:val="2"/>
              <w:rPr>
                <w:rFonts w:hint="eastAsia"/>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 污染源排放监测结果</w:t>
            </w:r>
          </w:p>
          <w:p>
            <w:pPr>
              <w:keepNext w:val="0"/>
              <w:keepLines w:val="0"/>
              <w:pageBreakBefore w:val="0"/>
              <w:widowControl w:val="0"/>
              <w:kinsoku/>
              <w:wordWrap/>
              <w:overflowPunct/>
              <w:topLinePunct w:val="0"/>
              <w:autoSpaceDE/>
              <w:autoSpaceDN/>
              <w:bidi w:val="0"/>
              <w:spacing w:line="360" w:lineRule="auto"/>
              <w:ind w:firstLine="0" w:firstLineChars="0"/>
              <w:jc w:val="both"/>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7.2.1 有组织废气排放监测结果及分析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项目有组织排放废气监测结果见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jc w:val="center"/>
              <w:rPr>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2</w:t>
            </w:r>
            <w:r>
              <w:rPr>
                <w:b/>
                <w:color w:val="000000" w:themeColor="text1"/>
                <w:szCs w:val="21"/>
                <w:highlight w:val="none"/>
                <w14:textFill>
                  <w14:solidFill>
                    <w14:schemeClr w14:val="tx1"/>
                  </w14:solidFill>
                </w14:textFill>
              </w:rPr>
              <w:t xml:space="preserve"> 有组织废气</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DA002</w:t>
            </w:r>
            <w:r>
              <w:rPr>
                <w:rFonts w:hint="eastAsia"/>
                <w:b/>
                <w:color w:val="000000" w:themeColor="text1"/>
                <w:szCs w:val="21"/>
                <w:highlight w:val="none"/>
                <w:lang w:eastAsia="zh-CN"/>
                <w14:textFill>
                  <w14:solidFill>
                    <w14:schemeClr w14:val="tx1"/>
                  </w14:solidFill>
                </w14:textFill>
              </w:rPr>
              <w:t>）</w:t>
            </w:r>
            <w:r>
              <w:rPr>
                <w:b/>
                <w:color w:val="000000" w:themeColor="text1"/>
                <w:szCs w:val="21"/>
                <w:highlight w:val="none"/>
                <w14:textFill>
                  <w14:solidFill>
                    <w14:schemeClr w14:val="tx1"/>
                  </w14:solidFill>
                </w14:textFill>
              </w:rPr>
              <w:t>监测结果一览表</w:t>
            </w:r>
          </w:p>
          <w:tbl>
            <w:tblPr>
              <w:tblStyle w:val="3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396"/>
              <w:gridCol w:w="1137"/>
              <w:gridCol w:w="1200"/>
              <w:gridCol w:w="1267"/>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/采样点位</w:t>
                  </w:r>
                </w:p>
              </w:tc>
              <w:tc>
                <w:tcPr>
                  <w:tcW w:w="7006"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DA002 天然气排气筒FQ0</w:t>
                  </w:r>
                  <w:r>
                    <w:rPr>
                      <w:rFonts w:hint="eastAsia" w:cs="Times New Roman"/>
                      <w:color w:val="000000" w:themeColor="text1"/>
                      <w:sz w:val="21"/>
                      <w:szCs w:val="21"/>
                      <w:highlight w:val="none"/>
                      <w:vertAlign w:val="baseli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采样时间</w:t>
                  </w:r>
                </w:p>
              </w:tc>
              <w:tc>
                <w:tcPr>
                  <w:tcW w:w="360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2023</w:t>
                  </w:r>
                  <w:r>
                    <w:rPr>
                      <w:rFonts w:hint="eastAsia" w:cs="Times New Roman"/>
                      <w:color w:val="000000" w:themeColor="text1"/>
                      <w:sz w:val="21"/>
                      <w:szCs w:val="21"/>
                      <w:highlight w:val="none"/>
                      <w:vertAlign w:val="baseli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c>
                <w:tcPr>
                  <w:tcW w:w="3402"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检测频次</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烟气参数</w:t>
                  </w: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烟温（℃）</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61</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60</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流速（</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m/s</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8.16</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8.15</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7.89</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8.40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7.78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含湿量（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10.4</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10.2</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含氧量（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3.9</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烟气流量（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6.98×10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6.97×10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6.75×10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7.19×10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6.66×10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6.49×10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标干流量（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Nm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/h</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5.16×10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5.18×10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5.12×10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5.42×10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4.97×10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4.88×10</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颗粒物</w:t>
                  </w: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8.9</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7.4</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排放</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9.1</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7.5</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8.4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排放速率（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kg/h</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4.57×10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3.83×10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3.38×10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4.39×10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4.03×10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3.51×10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二氧化硫</w:t>
                  </w: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32</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34</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排放</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33</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排放速率（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kg/h</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0.165</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0.176</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0.184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0.174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氮氧化物</w:t>
                  </w: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实测浓度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19</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highlight w:val="none"/>
                      <w:vertAlign w:val="baseline"/>
                      <w:lang w:eastAsia="zh-CN"/>
                      <w14:textFill>
                        <w14:solidFill>
                          <w14:schemeClr w14:val="tx1"/>
                        </w14:solidFill>
                      </w14:textFill>
                    </w:rPr>
                    <w:t>排放</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25</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p>
              </w:tc>
              <w:tc>
                <w:tcPr>
                  <w:tcW w:w="13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排放速率（</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kg/h</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0.119</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0.124</w:t>
                  </w:r>
                </w:p>
              </w:tc>
              <w:tc>
                <w:tcPr>
                  <w:tcW w:w="126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0.103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0.114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9.76×10</w:t>
                  </w:r>
                  <w:r>
                    <w:rPr>
                      <w:rFonts w:hint="eastAsia" w:cs="Times New Roman"/>
                      <w:color w:val="000000" w:themeColor="text1"/>
                      <w:sz w:val="21"/>
                      <w:szCs w:val="21"/>
                      <w:highlight w:val="none"/>
                      <w:vertAlign w:val="superscript"/>
                      <w:lang w:val="en-US" w:eastAsia="zh-CN"/>
                      <w14:textFill>
                        <w14:solidFill>
                          <w14:schemeClr w14:val="tx1"/>
                        </w14:solidFill>
                      </w14:textFill>
                    </w:rPr>
                    <w:t>-2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验收监测期间，排气筒中各污染物满足</w:t>
            </w:r>
            <w:r>
              <w:rPr>
                <w:rFonts w:hint="eastAsia"/>
                <w:color w:val="000000" w:themeColor="text1"/>
                <w:sz w:val="24"/>
                <w:szCs w:val="24"/>
                <w:highlight w:val="none"/>
                <w14:textFill>
                  <w14:solidFill>
                    <w14:schemeClr w14:val="tx1"/>
                  </w14:solidFill>
                </w14:textFill>
              </w:rPr>
              <w:t>《锅炉大气污染物排放标准》（GB13271-2014）表2燃气锅炉相关标准限制</w:t>
            </w:r>
            <w:r>
              <w:rPr>
                <w:color w:val="000000" w:themeColor="text1"/>
                <w:sz w:val="24"/>
                <w:szCs w:val="24"/>
                <w:highlight w:val="none"/>
                <w14:textFill>
                  <w14:solidFill>
                    <w14:schemeClr w14:val="tx1"/>
                  </w14:solidFill>
                </w14:textFill>
              </w:rPr>
              <w:t>。</w:t>
            </w:r>
          </w:p>
          <w:p>
            <w:pPr>
              <w:tabs>
                <w:tab w:val="center" w:pos="4535"/>
              </w:tabs>
              <w:spacing w:line="360" w:lineRule="auto"/>
              <w:jc w:val="both"/>
              <w:rPr>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7.2.2 无组织废气排放监测结果及分析</w:t>
            </w:r>
            <w:r>
              <w:rPr>
                <w:rFonts w:hint="eastAsia"/>
                <w:b/>
                <w:color w:val="000000" w:themeColor="text1"/>
                <w:sz w:val="24"/>
                <w:szCs w:val="24"/>
                <w:highlight w:val="none"/>
                <w:lang w:eastAsia="zh-CN"/>
                <w14:textFill>
                  <w14:solidFill>
                    <w14:schemeClr w14:val="tx1"/>
                  </w14:solidFill>
                </w14:textFill>
              </w:rPr>
              <w:tab/>
            </w:r>
          </w:p>
          <w:p>
            <w:pPr>
              <w:adjustRightInd w:val="0"/>
              <w:snapToGrid w:val="0"/>
              <w:spacing w:line="360" w:lineRule="auto"/>
              <w:ind w:firstLine="480" w:firstLineChars="200"/>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项目无组织排放废气监测结果见下表。</w:t>
            </w:r>
          </w:p>
          <w:p>
            <w:pPr>
              <w:jc w:val="center"/>
              <w:rPr>
                <w:color w:val="000000" w:themeColor="text1"/>
                <w14:textFill>
                  <w14:solidFill>
                    <w14:schemeClr w14:val="tx1"/>
                  </w14:solidFill>
                </w14:textFill>
              </w:rPr>
            </w:pPr>
            <w:r>
              <w:rPr>
                <w:b/>
                <w:color w:val="000000" w:themeColor="text1"/>
                <w:szCs w:val="21"/>
                <w:highlight w:val="none"/>
                <w14:textFill>
                  <w14:solidFill>
                    <w14:schemeClr w14:val="tx1"/>
                  </w14:solidFill>
                </w14:textFill>
              </w:rPr>
              <w:t>表7-</w:t>
            </w:r>
            <w:r>
              <w:rPr>
                <w:rFonts w:hint="eastAsia"/>
                <w:b/>
                <w:color w:val="000000" w:themeColor="text1"/>
                <w:szCs w:val="21"/>
                <w:highlight w:val="none"/>
                <w:lang w:val="en-US" w:eastAsia="zh-CN"/>
                <w14:textFill>
                  <w14:solidFill>
                    <w14:schemeClr w14:val="tx1"/>
                  </w14:solidFill>
                </w14:textFill>
              </w:rPr>
              <w:t>3</w:t>
            </w:r>
            <w:r>
              <w:rPr>
                <w:b/>
                <w:color w:val="000000" w:themeColor="text1"/>
                <w:szCs w:val="21"/>
                <w:highlight w:val="none"/>
                <w14:textFill>
                  <w14:solidFill>
                    <w14:schemeClr w14:val="tx1"/>
                  </w14:solidFill>
                </w14:textFill>
              </w:rPr>
              <w:t xml:space="preserve"> </w:t>
            </w:r>
            <w:r>
              <w:rPr>
                <w:rFonts w:hint="eastAsia"/>
                <w:b/>
                <w:color w:val="000000" w:themeColor="text1"/>
                <w:szCs w:val="21"/>
                <w:highlight w:val="none"/>
                <w:lang w:eastAsia="zh-CN"/>
                <w14:textFill>
                  <w14:solidFill>
                    <w14:schemeClr w14:val="tx1"/>
                  </w14:solidFill>
                </w14:textFill>
              </w:rPr>
              <w:t>无</w:t>
            </w:r>
            <w:r>
              <w:rPr>
                <w:b/>
                <w:color w:val="000000" w:themeColor="text1"/>
                <w:szCs w:val="21"/>
                <w:highlight w:val="none"/>
                <w14:textFill>
                  <w14:solidFill>
                    <w14:schemeClr w14:val="tx1"/>
                  </w14:solidFill>
                </w14:textFill>
              </w:rPr>
              <w:t>组织废气监测结果一览表</w:t>
            </w:r>
          </w:p>
          <w:tbl>
            <w:tblPr>
              <w:tblStyle w:val="3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361"/>
              <w:gridCol w:w="1149"/>
              <w:gridCol w:w="1142"/>
              <w:gridCol w:w="1414"/>
              <w:gridCol w:w="141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3966" w:type="dxa"/>
                  <w:gridSpan w:val="3"/>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采样点位、采样时间及检测频次</w:t>
                  </w:r>
                </w:p>
              </w:tc>
              <w:tc>
                <w:tcPr>
                  <w:tcW w:w="1142"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颗粒物(mg/m</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t>
                  </w:r>
                </w:p>
              </w:tc>
              <w:tc>
                <w:tcPr>
                  <w:tcW w:w="1414"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硫化氢(mg/m</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t>
                  </w:r>
                </w:p>
              </w:tc>
              <w:tc>
                <w:tcPr>
                  <w:tcW w:w="1418"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氨(mg/m</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56"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WQ0</w:t>
                  </w:r>
                  <w:r>
                    <w:rPr>
                      <w:rFonts w:hint="eastAsia" w:cs="Times New Roman"/>
                      <w:color w:val="000000" w:themeColor="text1"/>
                      <w:spacing w:val="20"/>
                      <w:kern w:val="0"/>
                      <w:sz w:val="21"/>
                      <w:szCs w:val="21"/>
                      <w:highlight w:val="none"/>
                      <w:lang w:val="en-US" w:eastAsia="zh-CN" w:bidi="ar-SA"/>
                      <w14:textFill>
                        <w14:solidFill>
                          <w14:schemeClr w14:val="tx1"/>
                        </w14:solidFill>
                      </w14:textFill>
                    </w:rPr>
                    <w:t>01</w:t>
                  </w: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w:t>
                  </w:r>
                  <w:r>
                    <w:rPr>
                      <w:rFonts w:hint="eastAsia" w:cs="Times New Roman"/>
                      <w:color w:val="000000" w:themeColor="text1"/>
                      <w:spacing w:val="20"/>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.12.20</w:t>
                  </w:r>
                </w:p>
              </w:tc>
              <w:tc>
                <w:tcPr>
                  <w:tcW w:w="1149"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0.199</w:t>
                  </w:r>
                </w:p>
              </w:tc>
              <w:tc>
                <w:tcPr>
                  <w:tcW w:w="1414"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3.06×10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0.071</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0.217</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2.81×10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0.074</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0.204</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3.47×10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0.079</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w:t>
                  </w:r>
                  <w:r>
                    <w:rPr>
                      <w:rFonts w:hint="eastAsia" w:cs="Times New Roman"/>
                      <w:color w:val="000000" w:themeColor="text1"/>
                      <w:spacing w:val="20"/>
                      <w:ker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12.21</w:t>
                  </w: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214</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3.46×10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0.076</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219</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3.72×10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0.078</w:t>
                  </w:r>
                </w:p>
              </w:tc>
              <w:tc>
                <w:tcPr>
                  <w:tcW w:w="1131" w:type="dxa"/>
                  <w:vAlign w:val="center"/>
                </w:tcPr>
                <w:p>
                  <w:pPr>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206</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2.95×10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0.073</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WQ02</w:t>
                  </w: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2023.12.20</w:t>
                  </w:r>
                </w:p>
              </w:tc>
              <w:tc>
                <w:tcPr>
                  <w:tcW w:w="1149"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0.351</w:t>
                  </w:r>
                </w:p>
              </w:tc>
              <w:tc>
                <w:tcPr>
                  <w:tcW w:w="1414"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8.41×10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0.081</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0.369</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8.14×10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0.086</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0.346</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8.02×10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0.084</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2023.12.21</w:t>
                  </w: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447</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8.68×10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0.083</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438</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8.40×10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0.085</w:t>
                  </w:r>
                </w:p>
              </w:tc>
              <w:tc>
                <w:tcPr>
                  <w:tcW w:w="1131"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.414</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8.45×10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0.080</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WQ03</w:t>
                  </w: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202312.20</w:t>
                  </w:r>
                </w:p>
              </w:tc>
              <w:tc>
                <w:tcPr>
                  <w:tcW w:w="1149"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0.451</w:t>
                  </w:r>
                </w:p>
              </w:tc>
              <w:tc>
                <w:tcPr>
                  <w:tcW w:w="1414"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1.13×10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0.118</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0.468</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1.23×10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0.125</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0.464</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1.07×10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0.120</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202312.21</w:t>
                  </w: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0.4</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79</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1.24×10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0.122</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0.4</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88</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1.10×10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0.124</w:t>
                  </w:r>
                </w:p>
              </w:tc>
              <w:tc>
                <w:tcPr>
                  <w:tcW w:w="1131"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457</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1.26×10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0.128</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厂界下风向检测点</w:t>
                  </w:r>
                </w:p>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WQ04</w:t>
                  </w: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2023.12.20</w:t>
                  </w:r>
                </w:p>
              </w:tc>
              <w:tc>
                <w:tcPr>
                  <w:tcW w:w="1149"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0.346</w:t>
                  </w:r>
                </w:p>
              </w:tc>
              <w:tc>
                <w:tcPr>
                  <w:tcW w:w="1414"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7.74×10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0.089</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0.342</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8.30×10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0.093</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0.360</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6.85×10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0.091</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restart"/>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2023.12.21</w:t>
                  </w: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第一次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77</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6.97×10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0.095</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第二次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62</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8.18×10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0.094</w:t>
                  </w:r>
                </w:p>
              </w:tc>
              <w:tc>
                <w:tcPr>
                  <w:tcW w:w="1131" w:type="dxa"/>
                  <w:vAlign w:val="center"/>
                </w:tcPr>
                <w:p>
                  <w:pPr>
                    <w:keepNext w:val="0"/>
                    <w:keepLines w:val="0"/>
                    <w:pageBreakBefore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456"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361" w:type="dxa"/>
                  <w:vMerge w:val="continue"/>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p>
              </w:tc>
              <w:tc>
                <w:tcPr>
                  <w:tcW w:w="1149"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第三次</w:t>
                  </w:r>
                </w:p>
              </w:tc>
              <w:tc>
                <w:tcPr>
                  <w:tcW w:w="1142"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0.3</w:t>
                  </w:r>
                  <w:r>
                    <w:rPr>
                      <w:rFonts w:hint="eastAsia" w:ascii="Times New Roman" w:cs="Times New Roman"/>
                      <w:color w:val="000000" w:themeColor="text1"/>
                      <w:spacing w:val="20"/>
                      <w:kern w:val="0"/>
                      <w:sz w:val="21"/>
                      <w:szCs w:val="21"/>
                      <w:highlight w:val="none"/>
                      <w:lang w:val="en-US" w:eastAsia="zh-CN" w:bidi="ar-SA"/>
                      <w14:textFill>
                        <w14:solidFill>
                          <w14:schemeClr w14:val="tx1"/>
                        </w14:solidFill>
                      </w14:textFill>
                    </w:rPr>
                    <w:t>54</w:t>
                  </w:r>
                </w:p>
              </w:tc>
              <w:tc>
                <w:tcPr>
                  <w:tcW w:w="1414"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7.93×10</w:t>
                  </w:r>
                  <w:r>
                    <w:rPr>
                      <w:rFonts w:hint="default" w:ascii="Times New Roman" w:hAnsi="Times New Roman" w:eastAsia="宋体" w:cs="Times New Roman"/>
                      <w:color w:val="000000" w:themeColor="text1"/>
                      <w:spacing w:val="20"/>
                      <w:kern w:val="0"/>
                      <w:sz w:val="21"/>
                      <w:szCs w:val="21"/>
                      <w:highlight w:val="none"/>
                      <w:vertAlign w:val="superscript"/>
                      <w:lang w:val="en-US" w:eastAsia="zh-CN" w:bidi="ar-SA"/>
                      <w14:textFill>
                        <w14:solidFill>
                          <w14:schemeClr w14:val="tx1"/>
                        </w14:solidFill>
                      </w14:textFill>
                    </w:rPr>
                    <w:t>-3</w:t>
                  </w:r>
                </w:p>
              </w:tc>
              <w:tc>
                <w:tcPr>
                  <w:tcW w:w="1418" w:type="dxa"/>
                  <w:vAlign w:val="center"/>
                </w:tcPr>
                <w:p>
                  <w:pPr>
                    <w:pStyle w:val="37"/>
                    <w:keepNext w:val="0"/>
                    <w:keepLines w:val="0"/>
                    <w:pageBreakBefore w:val="0"/>
                    <w:kinsoku/>
                    <w:wordWrap/>
                    <w:overflowPunct/>
                    <w:topLinePunct w:val="0"/>
                    <w:bidi w:val="0"/>
                    <w:adjustRightInd/>
                    <w:snapToGrid/>
                    <w:spacing w:before="0" w:after="0"/>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0.090</w:t>
                  </w:r>
                </w:p>
              </w:tc>
              <w:tc>
                <w:tcPr>
                  <w:tcW w:w="1131" w:type="dxa"/>
                  <w:vAlign w:val="center"/>
                </w:tcPr>
                <w:p>
                  <w:pPr>
                    <w:keepNext w:val="0"/>
                    <w:keepLines w:val="0"/>
                    <w:pageBreakBefore w:val="0"/>
                    <w:widowControl/>
                    <w:suppressLineNumbers w:val="0"/>
                    <w:kinsoku/>
                    <w:wordWrap/>
                    <w:overflowPunct/>
                    <w:topLinePunct w:val="0"/>
                    <w:bidi w:val="0"/>
                    <w:adjustRightInd/>
                    <w:snapToGrid/>
                    <w:jc w:val="center"/>
                    <w:textAlignment w:val="auto"/>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0"/>
                      <w:kern w:val="0"/>
                      <w:sz w:val="21"/>
                      <w:szCs w:val="21"/>
                      <w:highlight w:val="none"/>
                      <w:lang w:val="en-US" w:eastAsia="zh-CN" w:bidi="ar-SA"/>
                      <w14:textFill>
                        <w14:solidFill>
                          <w14:schemeClr w14:val="tx1"/>
                        </w14:solidFill>
                      </w14:textFill>
                    </w:rPr>
                    <w:t>＜10</w:t>
                  </w:r>
                </w:p>
              </w:tc>
            </w:tr>
          </w:tbl>
          <w:p>
            <w:pPr>
              <w:adjustRightInd w:val="0"/>
              <w:snapToGrid w:val="0"/>
              <w:spacing w:line="360" w:lineRule="auto"/>
              <w:ind w:firstLine="480" w:firstLineChars="200"/>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本次验收监测结果表明，无组织废气各污染物排放浓度均满足</w:t>
            </w:r>
            <w:r>
              <w:rPr>
                <w:rFonts w:hint="eastAsia"/>
                <w:color w:val="000000" w:themeColor="text1"/>
                <w:sz w:val="24"/>
                <w:szCs w:val="24"/>
                <w:highlight w:val="none"/>
                <w:lang w:val="en-US" w:eastAsia="zh-CN"/>
                <w14:textFill>
                  <w14:solidFill>
                    <w14:schemeClr w14:val="tx1"/>
                  </w14:solidFill>
                </w14:textFill>
              </w:rPr>
              <w:t>《大气污染物综合排放标准》（GB16297-1996）</w:t>
            </w:r>
            <w:r>
              <w:rPr>
                <w:color w:val="000000" w:themeColor="text1"/>
                <w:sz w:val="24"/>
                <w:szCs w:val="24"/>
                <w:highlight w:val="none"/>
                <w14:textFill>
                  <w14:solidFill>
                    <w14:schemeClr w14:val="tx1"/>
                  </w14:solidFill>
                </w14:textFill>
              </w:rPr>
              <w:t>排放标准限值要求。</w:t>
            </w:r>
          </w:p>
          <w:p>
            <w:pPr>
              <w:keepNext w:val="0"/>
              <w:keepLines w:val="0"/>
              <w:pageBreakBefore w:val="0"/>
              <w:widowControl w:val="0"/>
              <w:kinsoku/>
              <w:wordWrap/>
              <w:overflowPunct/>
              <w:topLinePunct w:val="0"/>
              <w:autoSpaceDE/>
              <w:autoSpaceDN/>
              <w:bidi w:val="0"/>
              <w:spacing w:line="360" w:lineRule="auto"/>
              <w:jc w:val="both"/>
              <w:textAlignment w:val="auto"/>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7.2.3 噪声排放监测结果及分析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项目厂界噪声监测结果见</w:t>
            </w:r>
            <w:r>
              <w:rPr>
                <w:rFonts w:hint="eastAsia"/>
                <w:color w:val="000000" w:themeColor="text1"/>
                <w:sz w:val="24"/>
                <w:szCs w:val="24"/>
                <w:highlight w:val="none"/>
                <w:lang w:eastAsia="zh-CN"/>
                <w14:textFill>
                  <w14:solidFill>
                    <w14:schemeClr w14:val="tx1"/>
                  </w14:solidFill>
                </w14:textFill>
              </w:rPr>
              <w:t>下表</w:t>
            </w:r>
            <w:r>
              <w:rPr>
                <w:color w:val="000000" w:themeColor="text1"/>
                <w:sz w:val="24"/>
                <w:szCs w:val="24"/>
                <w:highlight w:val="none"/>
                <w14:textFill>
                  <w14:solidFill>
                    <w14:schemeClr w14:val="tx1"/>
                  </w14:solidFill>
                </w14:textFill>
              </w:rPr>
              <w:t>。</w:t>
            </w:r>
          </w:p>
          <w:p>
            <w:pPr>
              <w:snapToGrid w:val="0"/>
              <w:ind w:right="844"/>
              <w:jc w:val="center"/>
              <w:rPr>
                <w:rFonts w:hint="eastAsia"/>
                <w:b/>
                <w:color w:val="000000" w:themeColor="text1"/>
                <w:sz w:val="18"/>
                <w:szCs w:val="18"/>
                <w:highlight w:val="none"/>
                <w:lang w:eastAsia="zh-CN"/>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 xml:space="preserve">4 </w:t>
            </w:r>
            <w:r>
              <w:rPr>
                <w:b/>
                <w:color w:val="000000" w:themeColor="text1"/>
                <w:sz w:val="18"/>
                <w:szCs w:val="18"/>
                <w:highlight w:val="none"/>
                <w14:textFill>
                  <w14:solidFill>
                    <w14:schemeClr w14:val="tx1"/>
                  </w14:solidFill>
                </w14:textFill>
              </w:rPr>
              <w:t>厂界噪声监测结果一览表</w:t>
            </w:r>
            <w:r>
              <w:rPr>
                <w:rFonts w:hint="eastAsia"/>
                <w:b/>
                <w:color w:val="000000" w:themeColor="text1"/>
                <w:sz w:val="18"/>
                <w:szCs w:val="18"/>
                <w:highlight w:val="none"/>
                <w:lang w:eastAsia="zh-CN"/>
                <w14:textFill>
                  <w14:solidFill>
                    <w14:schemeClr w14:val="tx1"/>
                  </w14:solidFill>
                </w14:textFill>
              </w:rPr>
              <w:t>，单位：dB（A）</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51"/>
              <w:gridCol w:w="1574"/>
              <w:gridCol w:w="1574"/>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日期</w:t>
                  </w:r>
                </w:p>
              </w:tc>
              <w:tc>
                <w:tcPr>
                  <w:tcW w:w="2056" w:type="pct"/>
                  <w:gridSpan w:val="2"/>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2023.12.20</w:t>
                  </w:r>
                </w:p>
              </w:tc>
              <w:tc>
                <w:tcPr>
                  <w:tcW w:w="1778" w:type="pct"/>
                  <w:gridSpan w:val="2"/>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采样点位</w:t>
                  </w:r>
                </w:p>
              </w:tc>
              <w:tc>
                <w:tcPr>
                  <w:tcW w:w="1187"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昼间</w:t>
                  </w: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[dB（A）</w:t>
                  </w:r>
                  <w:r>
                    <w:rPr>
                      <w:rStyle w:val="106"/>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夜间</w:t>
                  </w: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[dB（A）]</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昼间</w:t>
                  </w: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[dB（A）]</w:t>
                  </w:r>
                </w:p>
              </w:tc>
              <w:tc>
                <w:tcPr>
                  <w:tcW w:w="90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夜间</w:t>
                  </w: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厂界东外 1 米处N1</w:t>
                  </w:r>
                </w:p>
              </w:tc>
              <w:tc>
                <w:tcPr>
                  <w:tcW w:w="1187"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56.1</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42.2</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57.6</w:t>
                  </w:r>
                </w:p>
              </w:tc>
              <w:tc>
                <w:tcPr>
                  <w:tcW w:w="90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厂界南外 1 米处N2</w:t>
                  </w:r>
                </w:p>
              </w:tc>
              <w:tc>
                <w:tcPr>
                  <w:tcW w:w="1187"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58.8</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48.6</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59.</w:t>
                  </w:r>
                  <w:r>
                    <w:rPr>
                      <w:rStyle w:val="106"/>
                      <w:rFonts w:hint="eastAsia" w:cs="Times New Roman"/>
                      <w:color w:val="000000" w:themeColor="text1"/>
                      <w:sz w:val="21"/>
                      <w:szCs w:val="21"/>
                      <w:highlight w:val="none"/>
                      <w:lang w:val="en-US" w:eastAsia="zh-CN" w:bidi="ar"/>
                      <w14:textFill>
                        <w14:solidFill>
                          <w14:schemeClr w14:val="tx1"/>
                        </w14:solidFill>
                      </w14:textFill>
                    </w:rPr>
                    <w:t>2</w:t>
                  </w:r>
                </w:p>
              </w:tc>
              <w:tc>
                <w:tcPr>
                  <w:tcW w:w="90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厂界西外 1 米外N3</w:t>
                  </w:r>
                </w:p>
              </w:tc>
              <w:tc>
                <w:tcPr>
                  <w:tcW w:w="1187"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61.4</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50.8</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62.7</w:t>
                  </w:r>
                </w:p>
              </w:tc>
              <w:tc>
                <w:tcPr>
                  <w:tcW w:w="90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164"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bidi="ar"/>
                      <w14:textFill>
                        <w14:solidFill>
                          <w14:schemeClr w14:val="tx1"/>
                        </w14:solidFill>
                      </w14:textFill>
                    </w:rPr>
                    <w:t>厂界北外 1 米外N4</w:t>
                  </w:r>
                </w:p>
              </w:tc>
              <w:tc>
                <w:tcPr>
                  <w:tcW w:w="1187"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59.0</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47.1</w:t>
                  </w:r>
                </w:p>
              </w:tc>
              <w:tc>
                <w:tcPr>
                  <w:tcW w:w="86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58.3</w:t>
                  </w:r>
                </w:p>
              </w:tc>
              <w:tc>
                <w:tcPr>
                  <w:tcW w:w="909" w:type="pct"/>
                  <w:vAlign w:val="center"/>
                </w:tcPr>
                <w:p>
                  <w:pPr>
                    <w:keepNext w:val="0"/>
                    <w:keepLines w:val="0"/>
                    <w:pageBreakBefore w:val="0"/>
                    <w:widowControl/>
                    <w:kinsoku/>
                    <w:wordWrap/>
                    <w:overflowPunct/>
                    <w:topLinePunct w:val="0"/>
                    <w:autoSpaceDE/>
                    <w:autoSpaceDN/>
                    <w:bidi w:val="0"/>
                    <w:adjustRightInd/>
                    <w:snapToGrid/>
                    <w:jc w:val="center"/>
                    <w:textAlignment w:val="top"/>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Style w:val="106"/>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46.5</w:t>
                  </w:r>
                </w:p>
              </w:tc>
            </w:tr>
          </w:tbl>
          <w:p>
            <w:pPr>
              <w:adjustRightInd/>
              <w:snapToGrid/>
              <w:spacing w:line="360" w:lineRule="auto"/>
              <w:ind w:firstLine="480" w:firstLineChars="200"/>
              <w:jc w:val="both"/>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本次验收监测结果表明，项目厂界四周噪声昼间、夜间测量值均满足</w:t>
            </w:r>
            <w:r>
              <w:rPr>
                <w:rFonts w:hint="eastAsia"/>
                <w:color w:val="000000" w:themeColor="text1"/>
                <w:sz w:val="24"/>
                <w:szCs w:val="24"/>
                <w:highlight w:val="none"/>
                <w:lang w:eastAsia="zh-CN"/>
                <w14:textFill>
                  <w14:solidFill>
                    <w14:schemeClr w14:val="tx1"/>
                  </w14:solidFill>
                </w14:textFill>
              </w:rPr>
              <w:t>。厂界噪声达到《工业企业厂界环境噪声排放标准》(GB12348-2008)中3类标准。</w:t>
            </w:r>
          </w:p>
          <w:p>
            <w:pPr>
              <w:pStyle w:val="30"/>
              <w:keepNext w:val="0"/>
              <w:keepLines w:val="0"/>
              <w:pageBreakBefore w:val="0"/>
              <w:widowControl w:val="0"/>
              <w:kinsoku/>
              <w:wordWrap/>
              <w:overflowPunct/>
              <w:topLinePunct w:val="0"/>
              <w:autoSpaceDE/>
              <w:autoSpaceDN/>
              <w:bidi w:val="0"/>
              <w:spacing w:after="0" w:line="360" w:lineRule="auto"/>
              <w:ind w:firstLine="0" w:firstLineChars="0"/>
              <w:jc w:val="both"/>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7.2.4 废水排放监测结果及分析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eastAsia="宋体"/>
                <w:b/>
                <w:color w:val="000000" w:themeColor="text1"/>
                <w:sz w:val="18"/>
                <w:szCs w:val="18"/>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项目废水监测结果见下表。</w:t>
            </w:r>
            <w:r>
              <w:rPr>
                <w:rFonts w:hint="eastAsia"/>
                <w:b/>
                <w:color w:val="000000" w:themeColor="text1"/>
                <w:sz w:val="18"/>
                <w:szCs w:val="18"/>
                <w:highlight w:val="none"/>
                <w:lang w:eastAsia="zh-CN"/>
                <w14:textFill>
                  <w14:solidFill>
                    <w14:schemeClr w14:val="tx1"/>
                  </w14:solidFill>
                </w14:textFill>
              </w:rPr>
              <w:tab/>
            </w:r>
          </w:p>
          <w:p>
            <w:pPr>
              <w:snapToGrid w:val="0"/>
              <w:jc w:val="center"/>
              <w:rPr>
                <w:color w:val="000000" w:themeColor="text1"/>
                <w:sz w:val="24"/>
                <w:szCs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表7-</w:t>
            </w:r>
            <w:r>
              <w:rPr>
                <w:rFonts w:hint="eastAsia"/>
                <w:b/>
                <w:color w:val="000000" w:themeColor="text1"/>
                <w:sz w:val="18"/>
                <w:szCs w:val="18"/>
                <w:highlight w:val="none"/>
                <w:lang w:val="en-US" w:eastAsia="zh-CN"/>
                <w14:textFill>
                  <w14:solidFill>
                    <w14:schemeClr w14:val="tx1"/>
                  </w14:solidFill>
                </w14:textFill>
              </w:rPr>
              <w:t>5</w:t>
            </w:r>
            <w:r>
              <w:rPr>
                <w:b/>
                <w:color w:val="000000" w:themeColor="text1"/>
                <w:sz w:val="18"/>
                <w:szCs w:val="18"/>
                <w:highlight w:val="none"/>
                <w14:textFill>
                  <w14:solidFill>
                    <w14:schemeClr w14:val="tx1"/>
                  </w14:solidFill>
                </w14:textFill>
              </w:rPr>
              <w:t xml:space="preserve">  废水监测结果一览表</w:t>
            </w:r>
            <w:r>
              <w:rPr>
                <w:rFonts w:hint="eastAsia"/>
                <w:b/>
                <w:color w:val="000000" w:themeColor="text1"/>
                <w:sz w:val="18"/>
                <w:szCs w:val="18"/>
                <w:highlight w:val="none"/>
                <w:lang w:eastAsia="zh-CN"/>
                <w14:textFill>
                  <w14:solidFill>
                    <w14:schemeClr w14:val="tx1"/>
                  </w14:solidFill>
                </w14:textFill>
              </w:rPr>
              <w:t>，单位：</w:t>
            </w:r>
            <w:r>
              <w:rPr>
                <w:rFonts w:hint="eastAsia"/>
                <w:b/>
                <w:color w:val="000000" w:themeColor="text1"/>
                <w:sz w:val="18"/>
                <w:szCs w:val="18"/>
                <w:highlight w:val="none"/>
                <w:lang w:val="en-US" w:eastAsia="zh-CN"/>
                <w14:textFill>
                  <w14:solidFill>
                    <w14:schemeClr w14:val="tx1"/>
                  </w14:solidFill>
                </w14:textFill>
              </w:rPr>
              <w:t>mg/L</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995"/>
              <w:gridCol w:w="995"/>
              <w:gridCol w:w="995"/>
              <w:gridCol w:w="999"/>
              <w:gridCol w:w="995"/>
              <w:gridCol w:w="995"/>
              <w:gridCol w:w="995"/>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项目/采样点位</w:t>
                  </w:r>
                </w:p>
              </w:tc>
              <w:tc>
                <w:tcPr>
                  <w:tcW w:w="4398" w:type="pct"/>
                  <w:gridSpan w:val="8"/>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废水总排口</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FS01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采样时间</w:t>
                  </w:r>
                </w:p>
              </w:tc>
              <w:tc>
                <w:tcPr>
                  <w:tcW w:w="2198" w:type="pct"/>
                  <w:gridSpan w:val="4"/>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2023.12.20</w:t>
                  </w:r>
                </w:p>
              </w:tc>
              <w:tc>
                <w:tcPr>
                  <w:tcW w:w="2200" w:type="pct"/>
                  <w:gridSpan w:val="4"/>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2023.12.21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样品性状</w:t>
                  </w:r>
                </w:p>
              </w:tc>
              <w:tc>
                <w:tcPr>
                  <w:tcW w:w="2198" w:type="pct"/>
                  <w:gridSpan w:val="4"/>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灰黑、无味、微浑浊</w:t>
                  </w:r>
                </w:p>
              </w:tc>
              <w:tc>
                <w:tcPr>
                  <w:tcW w:w="2200" w:type="pct"/>
                  <w:gridSpan w:val="4"/>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灰黑、无味、微浑浊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检测频次</w:t>
                  </w:r>
                </w:p>
              </w:tc>
              <w:tc>
                <w:tcPr>
                  <w:tcW w:w="549"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549"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549"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55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c>
                <w:tcPr>
                  <w:tcW w:w="996" w:type="dxa"/>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第一次</w:t>
                  </w:r>
                </w:p>
              </w:tc>
              <w:tc>
                <w:tcPr>
                  <w:tcW w:w="996" w:type="dxa"/>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第二次</w:t>
                  </w:r>
                </w:p>
              </w:tc>
              <w:tc>
                <w:tcPr>
                  <w:tcW w:w="996" w:type="dxa"/>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第三次</w:t>
                  </w:r>
                </w:p>
              </w:tc>
              <w:tc>
                <w:tcPr>
                  <w:tcW w:w="1004" w:type="dxa"/>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PH（无量纲）</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7.06</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7.19</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7.08</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7.36</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7.14</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化学需氧量（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142</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137</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131</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135</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133</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145</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150</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氨氮（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16.8</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18.2</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17.7</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16.4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17.4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18.6</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五日生化需氧量（</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29.9</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33.8</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30.3</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33.6</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32.1</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34.2</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32.9</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悬浮物（</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33</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37</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32</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36</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34</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动植物油（</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0.51</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0.47</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0.55</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0.57</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0.49</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0.53</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0.48</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总磷（</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0.318</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0.326</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0.310</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0.294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0.315</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0.313</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0.299</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总氮（</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43.2</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38.1</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39.3</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40.5</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42.7</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39</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色度（倍）</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总有机碳</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mg/L</w:t>
                  </w:r>
                  <w:r>
                    <w:rPr>
                      <w:rFonts w:hint="eastAsia"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12.7</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13.6</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15.4</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12.9</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14.0</w:t>
                  </w:r>
                </w:p>
              </w:tc>
              <w:tc>
                <w:tcPr>
                  <w:tcW w:w="549"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15.3</w:t>
                  </w:r>
                </w:p>
              </w:tc>
              <w:tc>
                <w:tcPr>
                  <w:tcW w:w="551" w:type="pct"/>
                  <w:vAlign w:val="center"/>
                </w:tcPr>
                <w:p>
                  <w:pPr>
                    <w:widowControl/>
                    <w:adjustRightInd/>
                    <w:snapToGrid/>
                    <w:spacing w:line="240" w:lineRule="auto"/>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13.7</w:t>
                  </w:r>
                </w:p>
              </w:tc>
            </w:tr>
          </w:tbl>
          <w:p>
            <w:pPr>
              <w:widowControl/>
              <w:adjustRightInd/>
              <w:snapToGrid/>
              <w:spacing w:line="360" w:lineRule="auto"/>
              <w:ind w:firstLine="480" w:firstLineChars="200"/>
              <w:jc w:val="both"/>
              <w:rPr>
                <w:rFonts w:hint="eastAsia" w:eastAsia="宋体"/>
                <w:color w:val="000000" w:themeColor="text1"/>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本次验收监测结果表明，项目废水</w:t>
            </w:r>
            <w:r>
              <w:rPr>
                <w:rFonts w:hint="eastAsia"/>
                <w:color w:val="000000" w:themeColor="text1"/>
                <w:sz w:val="24"/>
                <w:szCs w:val="24"/>
                <w:highlight w:val="none"/>
                <w14:textFill>
                  <w14:solidFill>
                    <w14:schemeClr w14:val="tx1"/>
                  </w14:solidFill>
                </w14:textFill>
              </w:rPr>
              <w:t>水质可以达到工业</w:t>
            </w:r>
            <w:r>
              <w:rPr>
                <w:rFonts w:hint="eastAsia" w:ascii="Times New Roman" w:hAnsi="Times New Roman" w:cs="Times New Roman"/>
                <w:color w:val="000000" w:themeColor="text1"/>
                <w:sz w:val="24"/>
                <w:szCs w:val="24"/>
                <w:highlight w:val="none"/>
                <w14:textFill>
                  <w14:solidFill>
                    <w14:schemeClr w14:val="tx1"/>
                  </w14:solidFill>
                </w14:textFill>
              </w:rPr>
              <w:t>园区污水处理厂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提取</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类制药工业水污染排放标准》（GB2190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-2008）标准</w:t>
            </w:r>
            <w:r>
              <w:rPr>
                <w:rFonts w:hint="eastAsia" w:ascii="Times New Roman" w:hAnsi="Times New Roman" w:cs="Times New Roman"/>
                <w:color w:val="000000" w:themeColor="text1"/>
                <w:sz w:val="24"/>
                <w:szCs w:val="24"/>
                <w:highlight w:val="none"/>
                <w14:textFill>
                  <w14:solidFill>
                    <w14:schemeClr w14:val="tx1"/>
                  </w14:solidFill>
                </w14:textFill>
              </w:rPr>
              <w:t>。</w:t>
            </w:r>
          </w:p>
          <w:p>
            <w:pPr>
              <w:pStyle w:val="69"/>
              <w:spacing w:line="360" w:lineRule="auto"/>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color w:val="000000" w:themeColor="text1"/>
                <w:kern w:val="2"/>
                <w:sz w:val="24"/>
                <w:szCs w:val="24"/>
                <w:highlight w:val="none"/>
                <w:lang w:eastAsia="zh-CN"/>
                <w14:textFill>
                  <w14:solidFill>
                    <w14:schemeClr w14:val="tx1"/>
                  </w14:solidFill>
                </w14:textFill>
              </w:rPr>
              <w:t>7.2.6固</w:t>
            </w:r>
            <w:r>
              <w:rPr>
                <w:rFonts w:ascii="Times New Roman" w:hAnsi="Times New Roman" w:cs="Times New Roman"/>
                <w:b/>
                <w:bCs/>
                <w:color w:val="000000" w:themeColor="text1"/>
                <w:sz w:val="24"/>
                <w:szCs w:val="24"/>
                <w:highlight w:val="none"/>
                <w:lang w:eastAsia="zh-CN"/>
                <w14:textFill>
                  <w14:solidFill>
                    <w14:schemeClr w14:val="tx1"/>
                  </w14:solidFill>
                </w14:textFill>
              </w:rPr>
              <w:t>废产生量及处理处置情况</w:t>
            </w:r>
          </w:p>
          <w:p>
            <w:pPr>
              <w:adjustRightInd w:val="0"/>
              <w:snapToGrid w:val="0"/>
              <w:spacing w:line="360" w:lineRule="auto"/>
              <w:ind w:firstLine="480" w:firstLineChars="200"/>
              <w:jc w:val="both"/>
              <w:rPr>
                <w:rFonts w:hint="eastAsia"/>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项目</w:t>
            </w:r>
            <w:r>
              <w:rPr>
                <w:rFonts w:hint="eastAsia"/>
                <w:color w:val="000000" w:themeColor="text1"/>
                <w:sz w:val="24"/>
                <w:szCs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药材杂质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、药渣、除尘渣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集中收集后</w:t>
            </w:r>
            <w:r>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外售做农肥</w:t>
            </w:r>
            <w:r>
              <w:rPr>
                <w:rFonts w:hint="eastAsia"/>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0" w:firstLineChars="200"/>
              <w:jc w:val="both"/>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废包装袋、污泥、</w:t>
            </w:r>
            <w:r>
              <w:rPr>
                <w:rFonts w:hint="eastAsia"/>
                <w:color w:val="000000" w:themeColor="text1"/>
                <w:sz w:val="24"/>
                <w:szCs w:val="24"/>
                <w:highlight w:val="none"/>
                <w14:textFill>
                  <w14:solidFill>
                    <w14:schemeClr w14:val="tx1"/>
                  </w14:solidFill>
                </w14:textFill>
              </w:rPr>
              <w:t>生活垃圾收集后由当地环卫部门统一清运处理</w:t>
            </w:r>
            <w:r>
              <w:rPr>
                <w:color w:val="000000" w:themeColor="text1"/>
                <w:sz w:val="24"/>
                <w:szCs w:val="24"/>
                <w:highlight w:val="none"/>
                <w14:textFill>
                  <w14:solidFill>
                    <w14:schemeClr w14:val="tx1"/>
                  </w14:solidFill>
                </w14:textFill>
              </w:rPr>
              <w:t>。</w:t>
            </w:r>
          </w:p>
          <w:p>
            <w:pPr>
              <w:spacing w:line="360" w:lineRule="auto"/>
              <w:jc w:val="both"/>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7.2.7总量控制</w:t>
            </w:r>
          </w:p>
          <w:p>
            <w:pPr>
              <w:spacing w:line="360" w:lineRule="auto"/>
              <w:ind w:firstLine="480" w:firstLineChars="200"/>
              <w:jc w:val="both"/>
              <w:rPr>
                <w:rFonts w:hint="default" w:ascii="Times New Roman" w:hAnsi="宋体" w:eastAsia="宋体" w:cs="Times New Roman"/>
                <w:bCs/>
                <w:color w:val="000000" w:themeColor="text1"/>
                <w:sz w:val="24"/>
                <w:highlight w:val="none"/>
                <w:lang w:val="en-US" w:eastAsia="zh-CN"/>
                <w14:textFill>
                  <w14:solidFill>
                    <w14:schemeClr w14:val="tx1"/>
                  </w14:solidFill>
                </w14:textFill>
              </w:rPr>
            </w:pPr>
            <w:r>
              <w:rPr>
                <w:rFonts w:hint="eastAsia" w:ascii="Times New Roman" w:hAnsi="宋体" w:eastAsia="宋体" w:cs="Times New Roman"/>
                <w:bCs/>
                <w:color w:val="000000" w:themeColor="text1"/>
                <w:sz w:val="24"/>
                <w:highlight w:val="none"/>
                <w:lang w:eastAsia="zh-CN"/>
                <w14:textFill>
                  <w14:solidFill>
                    <w14:schemeClr w14:val="tx1"/>
                  </w14:solidFill>
                </w14:textFill>
              </w:rPr>
              <w:t>本项目</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生活污水经</w:t>
            </w:r>
            <w:r>
              <w:rPr>
                <w:rFonts w:hint="eastAsia" w:ascii="Times New Roman" w:hAnsi="宋体" w:eastAsia="宋体" w:cs="Times New Roman"/>
                <w:bCs/>
                <w:color w:val="000000" w:themeColor="text1"/>
                <w:sz w:val="24"/>
                <w:highlight w:val="none"/>
                <w:lang w:val="en-US" w:eastAsia="zh-CN"/>
                <w14:textFill>
                  <w14:solidFill>
                    <w14:schemeClr w14:val="tx1"/>
                  </w14:solidFill>
                </w14:textFill>
              </w:rPr>
              <w:t>沉淀</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池+化粪池处理后达到达到工业园区污水处理厂接管标准后接入污水管网进一步处理</w:t>
            </w:r>
            <w:r>
              <w:rPr>
                <w:rFonts w:hint="default" w:ascii="Times New Roman" w:hAnsi="宋体" w:eastAsia="宋体" w:cs="Times New Roman"/>
                <w:bCs/>
                <w:color w:val="000000" w:themeColor="text1"/>
                <w:sz w:val="24"/>
                <w:highlight w:val="none"/>
                <w14:textFill>
                  <w14:solidFill>
                    <w14:schemeClr w14:val="tx1"/>
                  </w14:solidFill>
                </w14:textFill>
              </w:rPr>
              <w:t>；</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生产废水经汇入自建污水处理站（新建）处理达到工业园区污水处理厂接管标准及《中药类制药工业水污染排放标准》（GB21906-2008）标准要求后接入污水管网</w:t>
            </w:r>
            <w:r>
              <w:rPr>
                <w:rFonts w:hint="eastAsia" w:ascii="Times New Roman" w:hAnsi="宋体" w:eastAsia="宋体" w:cs="Times New Roman"/>
                <w:bCs/>
                <w:color w:val="000000" w:themeColor="text1"/>
                <w:sz w:val="24"/>
                <w:highlight w:val="none"/>
                <w:lang w:val="en-US" w:eastAsia="zh-CN"/>
                <w14:textFill>
                  <w14:solidFill>
                    <w14:schemeClr w14:val="tx1"/>
                  </w14:solidFill>
                </w14:textFill>
              </w:rPr>
              <w:t>进入园区污水处理厂</w:t>
            </w:r>
            <w:r>
              <w:rPr>
                <w:rFonts w:hint="default" w:ascii="Times New Roman" w:hAnsi="宋体" w:eastAsia="宋体" w:cs="Times New Roman"/>
                <w:bCs/>
                <w:color w:val="000000" w:themeColor="text1"/>
                <w:sz w:val="24"/>
                <w:highlight w:val="none"/>
                <w:lang w:val="en-US" w:eastAsia="zh-CN"/>
                <w14:textFill>
                  <w14:solidFill>
                    <w14:schemeClr w14:val="tx1"/>
                  </w14:solidFill>
                </w14:textFill>
              </w:rPr>
              <w:t>进一步处理。</w:t>
            </w:r>
          </w:p>
          <w:p>
            <w:pPr>
              <w:spacing w:line="360" w:lineRule="auto"/>
              <w:ind w:firstLine="480" w:firstLineChars="200"/>
              <w:jc w:val="both"/>
              <w:rPr>
                <w:color w:val="000000" w:themeColor="text1"/>
                <w:sz w:val="24"/>
                <w:szCs w:val="24"/>
                <w:highlight w:val="none"/>
                <w14:textFill>
                  <w14:solidFill>
                    <w14:schemeClr w14:val="tx1"/>
                  </w14:solidFill>
                </w14:textFill>
              </w:rPr>
            </w:pPr>
            <w:r>
              <w:rPr>
                <w:rFonts w:hint="eastAsia" w:hAnsi="宋体"/>
                <w:color w:val="000000" w:themeColor="text1"/>
                <w:sz w:val="24"/>
                <w:highlight w:val="none"/>
                <w:lang w:eastAsia="zh-CN"/>
                <w14:textFill>
                  <w14:solidFill>
                    <w14:schemeClr w14:val="tx1"/>
                  </w14:solidFill>
                </w14:textFill>
              </w:rPr>
              <w:t>根据监测结果计算，</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CODcr：</w:t>
            </w:r>
            <w:r>
              <w:rPr>
                <w:rFonts w:hint="eastAsia" w:cs="Times New Roman"/>
                <w:color w:val="000000" w:themeColor="text1"/>
                <w:position w:val="2"/>
                <w:sz w:val="24"/>
                <w:szCs w:val="24"/>
                <w:highlight w:val="none"/>
                <w:lang w:val="en-US" w:eastAsia="zh-CN"/>
                <w14:textFill>
                  <w14:solidFill>
                    <w14:schemeClr w14:val="tx1"/>
                  </w14:solidFill>
                </w14:textFill>
              </w:rPr>
              <w:t>1.34</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t/a，NH</w:t>
            </w:r>
            <w:r>
              <w:rPr>
                <w:rFonts w:hint="default" w:ascii="Times New Roman" w:hAnsi="Times New Roman" w:eastAsia="宋体" w:cs="Times New Roman"/>
                <w:color w:val="000000" w:themeColor="text1"/>
                <w:position w:val="2"/>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-N：</w:t>
            </w:r>
            <w:r>
              <w:rPr>
                <w:rFonts w:hint="eastAsia" w:cs="Times New Roman"/>
                <w:color w:val="000000" w:themeColor="text1"/>
                <w:position w:val="2"/>
                <w:sz w:val="24"/>
                <w:szCs w:val="24"/>
                <w:highlight w:val="none"/>
                <w:lang w:val="en-US" w:eastAsia="zh-CN"/>
                <w14:textFill>
                  <w14:solidFill>
                    <w14:schemeClr w14:val="tx1"/>
                  </w14:solidFill>
                </w14:textFill>
              </w:rPr>
              <w:t>0.175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，NOx</w:t>
            </w:r>
            <w:r>
              <w:rPr>
                <w:rFonts w:hint="eastAsia" w:cs="Times New Roman"/>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81072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tc>
      </w:tr>
      <w:bookmarkEnd w:id="11"/>
    </w:tbl>
    <w:p>
      <w:pPr>
        <w:pStyle w:val="5"/>
        <w:rPr>
          <w:b w:val="0"/>
          <w:bCs/>
          <w:color w:val="000000" w:themeColor="text1"/>
          <w:szCs w:val="24"/>
          <w14:textFill>
            <w14:solidFill>
              <w14:schemeClr w14:val="tx1"/>
            </w14:solidFill>
          </w14:textFill>
        </w:rPr>
      </w:pPr>
      <w:bookmarkStart w:id="12" w:name="_Toc523906062"/>
      <w:r>
        <w:rPr>
          <w:color w:val="000000" w:themeColor="text1"/>
          <w14:textFill>
            <w14:solidFill>
              <w14:schemeClr w14:val="tx1"/>
            </w14:solidFill>
          </w14:textFill>
        </w:rPr>
        <w:t>表</w:t>
      </w:r>
      <w:r>
        <w:rPr>
          <w:rFonts w:hint="eastAsia"/>
          <w:color w:val="000000" w:themeColor="text1"/>
          <w14:textFill>
            <w14:solidFill>
              <w14:schemeClr w14:val="tx1"/>
            </w14:solidFill>
          </w14:textFill>
        </w:rPr>
        <w:t>八</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环评及批复落实情况</w:t>
      </w:r>
      <w:bookmarkEnd w:id="12"/>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该公司切实按照环评建议及环评批复要求，落实各项环保措施。环评批复落实情况见表8-1。</w:t>
            </w:r>
          </w:p>
          <w:p>
            <w:pPr>
              <w:pStyle w:val="88"/>
              <w:spacing w:line="240" w:lineRule="auto"/>
              <w:ind w:firstLine="0" w:firstLineChars="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8</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1</w:t>
            </w:r>
            <w:r>
              <w:rPr>
                <w:b/>
                <w:color w:val="000000" w:themeColor="text1"/>
                <w:sz w:val="21"/>
                <w:szCs w:val="21"/>
                <w14:textFill>
                  <w14:solidFill>
                    <w14:schemeClr w14:val="tx1"/>
                  </w14:solidFill>
                </w14:textFill>
              </w:rPr>
              <w:t xml:space="preserve"> 项目环评及环评批复落实情况一览表</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4657"/>
              <w:gridCol w:w="2746"/>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34" w:type="pct"/>
                  <w:tcBorders>
                    <w:tl2br w:val="nil"/>
                    <w:tr2bl w:val="nil"/>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2568" w:type="pct"/>
                  <w:tcBorders>
                    <w:tl2br w:val="nil"/>
                    <w:tr2bl w:val="nil"/>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环评及环评批复要求</w:t>
                  </w:r>
                </w:p>
              </w:tc>
              <w:tc>
                <w:tcPr>
                  <w:tcW w:w="151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lang w:eastAsia="zh-CN"/>
                      <w14:textFill>
                        <w14:solidFill>
                          <w14:schemeClr w14:val="tx1"/>
                        </w14:solidFill>
                      </w14:textFill>
                    </w:rPr>
                    <w:t>一期验收</w:t>
                  </w:r>
                  <w:r>
                    <w:rPr>
                      <w:bCs/>
                      <w:color w:val="000000" w:themeColor="text1"/>
                      <w:sz w:val="21"/>
                      <w:szCs w:val="21"/>
                      <w14:textFill>
                        <w14:solidFill>
                          <w14:schemeClr w14:val="tx1"/>
                        </w14:solidFill>
                      </w14:textFill>
                    </w:rPr>
                    <w:t>落实情况</w:t>
                  </w:r>
                </w:p>
              </w:tc>
              <w:tc>
                <w:tcPr>
                  <w:tcW w:w="483" w:type="pct"/>
                  <w:tcBorders>
                    <w:tl2br w:val="nil"/>
                    <w:tr2bl w:val="nil"/>
                  </w:tcBorders>
                  <w:vAlign w:val="center"/>
                </w:tcPr>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是否</w:t>
                  </w:r>
                </w:p>
                <w:p>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43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w:t>
                  </w:r>
                </w:p>
              </w:tc>
              <w:tc>
                <w:tcPr>
                  <w:tcW w:w="2568" w:type="pct"/>
                  <w:tcBorders>
                    <w:tl2br w:val="nil"/>
                    <w:tr2bl w:val="nil"/>
                  </w:tcBorders>
                  <w:vAlign w:val="center"/>
                </w:tcPr>
                <w:p>
                  <w:pPr>
                    <w:ind w:firstLine="420" w:firstLineChars="200"/>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废气污染防治。按照《报告表》提出的要求，严格落实各项大气污染物防治措施。项目运营期废气主要为粉尘、挥发性有机物、天然气锅炉产生的烟尘、二氧化硫、氮氧化物、污水处理站运行中产生的恶臭污染物、食堂产生的油烟废气、提取及浓缩异味等，其中9#车间（1-2F）、3#车间（1F）、5#车间（2F）产生的粉尘经管道+自带除尘器+三级净化器处理后无组织排放，5#车间（1F）产生的粉尘经除尘器处理后无组织排放，排放浓度满足《大气污染物综合排放标准》(GB16297-1996)表2中相关标准要求;9#车间(1-2F)产生的挥发性有机物经集气罩+二级活性炭吸附装置处理后由15m高排气筒(DA001)排放，排放浓度满足《挥发性有机物排放标准第3部分:医药制造业》(DB36/1101.3-2019)表1中相关标准;天燃气锅炉(6t/h、2t/h)产生的烟尘、二氧化硫、氮氧化物经管道收集后分别通过8m高排气筒DA002、DA003排放，排放浓度满足《锅炉大气污染物排放标准》(GB13271-2014)表2新建锅炉大气污染物排放限值中燃气锅炉限值要求;厂区内加强通风，排放浓度满足《恶臭污染物排放标准》(GB14554-1993)表1中二级新扩改建标准要求;油烟废气经油烟净化器处理后通过专用烟道排放，排放浓度满足《饮食业油烟排放标准》(GB18483-2001)最高允许排放浓度限值要求。药渣加盖塑料桶内封闭后，外运作为有机肥处理，不在厂区长期暂存。</w:t>
                  </w:r>
                </w:p>
              </w:tc>
              <w:tc>
                <w:tcPr>
                  <w:tcW w:w="1514" w:type="pct"/>
                  <w:tcBorders>
                    <w:tl2br w:val="nil"/>
                    <w:tr2bl w:val="nil"/>
                  </w:tcBorders>
                  <w:vAlign w:val="center"/>
                </w:tcPr>
                <w:p>
                  <w:pPr>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9#车间（1-2F）、3#车间（1F）、5#车间（2F）产生的粉尘经管道+自带除尘器+三级净化器处理后无组织排放；天燃气锅炉(6t/h)产生的烟尘、二氧化硫、氮氧化物经管道收集后通过8m高排气筒DA002排放</w:t>
                  </w:r>
                </w:p>
              </w:tc>
              <w:tc>
                <w:tcPr>
                  <w:tcW w:w="483" w:type="pct"/>
                  <w:tcBorders>
                    <w:tl2br w:val="nil"/>
                    <w:tr2bl w:val="nil"/>
                  </w:tcBorders>
                  <w:vAlign w:val="center"/>
                </w:tcPr>
                <w:p>
                  <w:pPr>
                    <w:tabs>
                      <w:tab w:val="left" w:pos="546"/>
                    </w:tabs>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3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废水</w:t>
                  </w:r>
                </w:p>
              </w:tc>
              <w:tc>
                <w:tcPr>
                  <w:tcW w:w="2568" w:type="pct"/>
                  <w:tcBorders>
                    <w:tl2br w:val="nil"/>
                    <w:tr2bl w:val="nil"/>
                  </w:tcBorders>
                  <w:vAlign w:val="center"/>
                </w:tcPr>
                <w:p>
                  <w:pPr>
                    <w:ind w:firstLine="420" w:firstLineChars="20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废水污染防治。按“雨污分流、清污分流”的原则完善厂区排水管网，严格落实环境影响报告表提出的废水处理措施。改扩建项目运营期废水为生产废水、生活污水。本项目生产废水经自建污水处理站处理达到工业园区污水处理厂接管标准及《提取类制药工业水污染排放标准》(GB21905-2008)标准要求后接入污水管网进一步处理;生活污水依托现有隔油池、化粪池处理后，达到工业园区污水处理厂接管标准后接入污水管网进一步处理。</w:t>
                  </w:r>
                </w:p>
              </w:tc>
              <w:tc>
                <w:tcPr>
                  <w:tcW w:w="1514" w:type="pct"/>
                  <w:tcBorders>
                    <w:tl2br w:val="nil"/>
                    <w:tr2bl w:val="nil"/>
                  </w:tcBorders>
                  <w:vAlign w:val="center"/>
                </w:tcPr>
                <w:p>
                  <w:pPr>
                    <w:ind w:firstLine="0" w:firstLineChars="0"/>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生产废水经自建污水处理站处理达到工业园区污水处理厂接管标准及《提取类制药工业水污染排放标准》（GB21905-2008）标准要求后接入污水管网进一步处理；生活污水经处理后达到达到工业园区污水处理厂接管标准后接入污水管网进一步处理。</w:t>
                  </w:r>
                </w:p>
              </w:tc>
              <w:tc>
                <w:tcPr>
                  <w:tcW w:w="483" w:type="pct"/>
                  <w:tcBorders>
                    <w:tl2br w:val="nil"/>
                    <w:tr2bl w:val="nil"/>
                  </w:tcBorders>
                  <w:vAlign w:val="center"/>
                </w:tcPr>
                <w:p>
                  <w:pPr>
                    <w:ind w:left="-105" w:leftChars="-50" w:right="-105" w:rightChars="-5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噪声</w:t>
                  </w:r>
                </w:p>
              </w:tc>
              <w:tc>
                <w:tcPr>
                  <w:tcW w:w="2568" w:type="pct"/>
                  <w:tcBorders>
                    <w:tl2br w:val="nil"/>
                    <w:tr2bl w:val="nil"/>
                  </w:tcBorders>
                  <w:vAlign w:val="center"/>
                </w:tcPr>
                <w:p>
                  <w:pPr>
                    <w:ind w:firstLine="420" w:firstLineChars="200"/>
                    <w:rPr>
                      <w:color w:val="000000" w:themeColor="text1"/>
                      <w:sz w:val="21"/>
                      <w:szCs w:val="21"/>
                      <w14:textFill>
                        <w14:solidFill>
                          <w14:schemeClr w14:val="tx1"/>
                        </w14:solidFill>
                      </w14:textFill>
                    </w:rPr>
                  </w:pPr>
                  <w:r>
                    <w:rPr>
                      <w:rFonts w:hint="eastAsia" w:eastAsia="宋体"/>
                      <w:color w:val="000000" w:themeColor="text1"/>
                      <w:sz w:val="21"/>
                      <w:szCs w:val="21"/>
                      <w:lang w:eastAsia="zh-CN"/>
                      <w14:textFill>
                        <w14:solidFill>
                          <w14:schemeClr w14:val="tx1"/>
                        </w14:solidFill>
                      </w14:textFill>
                    </w:rPr>
                    <w:t>噪声污染防治。按照报告表所提出的相关要求落实声环境保护措施，本项目运营期噪声主要为生产区生产线设备机械噪声，通过选用噪声强度低的设备，合理布局生产区，对噪声较高的设备安装时加减振垫，加强对设备的保养和维修，确保项目厂界噪声满足《工业企业厂界环境噪声排放标准》(GB12348-2008)中3类标准要求</w:t>
                  </w:r>
                  <w:r>
                    <w:rPr>
                      <w:rFonts w:hint="eastAsia"/>
                      <w:color w:val="000000" w:themeColor="text1"/>
                      <w:sz w:val="21"/>
                      <w:szCs w:val="21"/>
                      <w:lang w:eastAsia="zh-CN"/>
                      <w14:textFill>
                        <w14:solidFill>
                          <w14:schemeClr w14:val="tx1"/>
                        </w14:solidFill>
                      </w14:textFill>
                    </w:rPr>
                    <w:t>。</w:t>
                  </w:r>
                </w:p>
              </w:tc>
              <w:tc>
                <w:tcPr>
                  <w:tcW w:w="151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项目</w:t>
                  </w:r>
                  <w:r>
                    <w:rPr>
                      <w:rFonts w:hint="eastAsia" w:eastAsia="宋体"/>
                      <w:color w:val="000000" w:themeColor="text1"/>
                      <w:sz w:val="21"/>
                      <w:szCs w:val="21"/>
                      <w:lang w:eastAsia="zh-CN"/>
                      <w14:textFill>
                        <w14:solidFill>
                          <w14:schemeClr w14:val="tx1"/>
                        </w14:solidFill>
                      </w14:textFill>
                    </w:rPr>
                    <w:t>选用低噪声设备，对噪声源采取减振、隔声等措施，以减轻对周边环境的影响。厂界噪声达到《工业企业厂界环境噪声排放标准》(GB12348-2008)中3类标准。</w:t>
                  </w:r>
                </w:p>
              </w:tc>
              <w:tc>
                <w:tcPr>
                  <w:tcW w:w="483" w:type="pct"/>
                  <w:tcBorders>
                    <w:tl2br w:val="nil"/>
                    <w:tr2bl w:val="nil"/>
                  </w:tcBorders>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固废</w:t>
                  </w:r>
                </w:p>
              </w:tc>
              <w:tc>
                <w:tcPr>
                  <w:tcW w:w="2568" w:type="pct"/>
                  <w:tcBorders>
                    <w:tl2br w:val="nil"/>
                    <w:tr2bl w:val="nil"/>
                  </w:tcBorders>
                  <w:vAlign w:val="center"/>
                </w:tcPr>
                <w:p>
                  <w:pPr>
                    <w:ind w:firstLine="420" w:firstLineChars="200"/>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固体废物分类处置和综合利用。应按“减量化、资源化、无害化”原则，认真落实报告表所列的固废收集、处置和综合利用措施，并确保不造成二次污染。本项目固废主要废包装袋、中药材杂质、药渣、废活性炭、除尘渣、污泥、醇沉渣、残液及员工生活垃圾等。废包装袋集中收集后由厂家统一回收处置，中药材杂质、药渣、除尘渣集中收集后外售做农肥，废活性炭、除尘渣、醇沉渣属于危险废物，按照《危险废物贮存污染控制标准》(GB18597-2001)及其2013年修改单要求贮存在危废暂存间，定期委托有资质单位进行处置，污泥、生活垃圾集中收集后交由环卫部门处理。</w:t>
                  </w:r>
                </w:p>
              </w:tc>
              <w:tc>
                <w:tcPr>
                  <w:tcW w:w="1514" w:type="pct"/>
                  <w:tcBorders>
                    <w:tl2br w:val="nil"/>
                    <w:tr2bl w:val="nil"/>
                  </w:tcBorders>
                  <w:vAlign w:val="center"/>
                </w:tcPr>
                <w:p>
                  <w:pPr>
                    <w:topLinePunct/>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一期项目废包装袋集中收集后由厂家统一回收处置，中药材杂质、药渣、除尘渣集中收集后外售做农肥，污泥、生活垃圾集中收集后交由环卫部门处理。</w:t>
                  </w:r>
                </w:p>
              </w:tc>
              <w:tc>
                <w:tcPr>
                  <w:tcW w:w="483" w:type="pct"/>
                  <w:tcBorders>
                    <w:tl2br w:val="nil"/>
                    <w:tr2bl w:val="nil"/>
                  </w:tcBorders>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土壤及地下水</w:t>
                  </w:r>
                </w:p>
              </w:tc>
              <w:tc>
                <w:tcPr>
                  <w:tcW w:w="2568" w:type="pct"/>
                  <w:tcBorders>
                    <w:tl2br w:val="nil"/>
                    <w:tr2bl w:val="nil"/>
                  </w:tcBorders>
                  <w:vAlign w:val="center"/>
                </w:tcPr>
                <w:p>
                  <w:pPr>
                    <w:ind w:firstLine="420" w:firstLineChars="200"/>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地下水和土壤污染防治。按照“源头控制、分区防治、污染监控、应急响应”原则，落实环境影响报告表中提出地下水和土壤污染防治措施。对废水处理池、排污管道、危废暂存间等可能产生渗漏的区域采取相应的分区防渗措施，并定期进行维护管理。</w:t>
                  </w:r>
                </w:p>
              </w:tc>
              <w:tc>
                <w:tcPr>
                  <w:tcW w:w="1514" w:type="pct"/>
                  <w:tcBorders>
                    <w:tl2br w:val="nil"/>
                    <w:tr2bl w:val="nil"/>
                  </w:tcBorders>
                  <w:vAlign w:val="center"/>
                </w:tcPr>
                <w:p>
                  <w:pPr>
                    <w:topLinePunct/>
                    <w:jc w:val="left"/>
                    <w:rPr>
                      <w:rFonts w:hint="default" w:eastAsia="宋体"/>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已按照</w:t>
                  </w:r>
                  <w:r>
                    <w:rPr>
                      <w:rFonts w:hint="eastAsia"/>
                      <w:color w:val="000000" w:themeColor="text1"/>
                      <w:sz w:val="21"/>
                      <w:szCs w:val="21"/>
                      <w:lang w:eastAsia="zh-CN"/>
                      <w14:textFill>
                        <w14:solidFill>
                          <w14:schemeClr w14:val="tx1"/>
                        </w14:solidFill>
                      </w14:textFill>
                    </w:rPr>
                    <w:t>“源头控制、分区防治、污染监控、应急响应”原则落实环境影响报告表中提出地下水和土壤污染防治措施。</w:t>
                  </w:r>
                </w:p>
              </w:tc>
              <w:tc>
                <w:tcPr>
                  <w:tcW w:w="483" w:type="pct"/>
                  <w:tcBorders>
                    <w:tl2br w:val="nil"/>
                    <w:tr2bl w:val="nil"/>
                  </w:tcBorders>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eastAsia"/>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环境风险</w:t>
                  </w:r>
                </w:p>
              </w:tc>
              <w:tc>
                <w:tcPr>
                  <w:tcW w:w="2568" w:type="pct"/>
                  <w:tcBorders>
                    <w:tl2br w:val="nil"/>
                    <w:tr2bl w:val="nil"/>
                  </w:tcBorders>
                  <w:vAlign w:val="center"/>
                </w:tcPr>
                <w:p>
                  <w:pPr>
                    <w:ind w:firstLine="420" w:firstLineChars="200"/>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环境风险防范。严格落实环境影响报告表提出的各项环境风险防控措施，认真制定环境风险应急预案，配备环境应急设施和装备。一旦发生环境风险事故，必须立即启动环境风险应急预案，控制并削减对外环境的污染影响。</w:t>
                  </w:r>
                </w:p>
              </w:tc>
              <w:tc>
                <w:tcPr>
                  <w:tcW w:w="1514" w:type="pct"/>
                  <w:tcBorders>
                    <w:tl2br w:val="nil"/>
                    <w:tr2bl w:val="nil"/>
                  </w:tcBorders>
                  <w:vAlign w:val="center"/>
                </w:tcPr>
                <w:p>
                  <w:pPr>
                    <w:topLinePunc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已按照安全、消防等行政管理部门的要求进行设计、建设。</w:t>
                  </w:r>
                </w:p>
              </w:tc>
              <w:tc>
                <w:tcPr>
                  <w:tcW w:w="483" w:type="pct"/>
                  <w:tcBorders>
                    <w:tl2br w:val="nil"/>
                    <w:tr2bl w:val="nil"/>
                  </w:tcBorders>
                  <w:vAlign w:val="center"/>
                </w:tcPr>
                <w:p>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已</w:t>
                  </w:r>
                  <w:r>
                    <w:rPr>
                      <w:rFonts w:hint="eastAsia"/>
                      <w:color w:val="000000" w:themeColor="text1"/>
                      <w:sz w:val="21"/>
                      <w:szCs w:val="21"/>
                      <w14:textFill>
                        <w14:solidFill>
                          <w14:schemeClr w14:val="tx1"/>
                        </w14:solidFill>
                      </w14:textFill>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eastAsia"/>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排污口规范化</w:t>
                  </w:r>
                </w:p>
              </w:tc>
              <w:tc>
                <w:tcPr>
                  <w:tcW w:w="2568" w:type="pct"/>
                  <w:tcBorders>
                    <w:tl2br w:val="nil"/>
                    <w:tr2bl w:val="nil"/>
                  </w:tcBorders>
                  <w:vAlign w:val="center"/>
                </w:tcPr>
                <w:p>
                  <w:pPr>
                    <w:ind w:firstLine="420" w:firstLineChars="200"/>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排污口规范化要求。按照国家有关规定设置规范的污染物排放口，并设立标识牌。项目废气排气筒按要求设置永久监测采样口。</w:t>
                  </w:r>
                </w:p>
              </w:tc>
              <w:tc>
                <w:tcPr>
                  <w:tcW w:w="1514" w:type="pct"/>
                  <w:tcBorders>
                    <w:tl2br w:val="nil"/>
                    <w:tr2bl w:val="nil"/>
                  </w:tcBorders>
                  <w:vAlign w:val="center"/>
                </w:tcPr>
                <w:p>
                  <w:pPr>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已设置</w:t>
                  </w:r>
                </w:p>
              </w:tc>
              <w:tc>
                <w:tcPr>
                  <w:tcW w:w="483" w:type="pct"/>
                  <w:tcBorders>
                    <w:tl2br w:val="nil"/>
                    <w:tr2bl w:val="nil"/>
                  </w:tcBorders>
                  <w:vAlign w:val="center"/>
                </w:tcPr>
                <w:p>
                  <w:pPr>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eastAsia"/>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环境信息公开</w:t>
                  </w:r>
                </w:p>
              </w:tc>
              <w:tc>
                <w:tcPr>
                  <w:tcW w:w="2568" w:type="pct"/>
                  <w:tcBorders>
                    <w:tl2br w:val="nil"/>
                    <w:tr2bl w:val="nil"/>
                  </w:tcBorders>
                  <w:vAlign w:val="center"/>
                </w:tcPr>
                <w:p>
                  <w:pPr>
                    <w:ind w:firstLine="420" w:firstLineChars="20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环境信息公开。你公司应严格落实报告表中所提的环境监测计划，按要求实施企业环境信息公开，接受社会监督。</w:t>
                  </w:r>
                </w:p>
              </w:tc>
              <w:tc>
                <w:tcPr>
                  <w:tcW w:w="1514" w:type="pct"/>
                  <w:tcBorders>
                    <w:tl2br w:val="nil"/>
                    <w:tr2bl w:val="nil"/>
                  </w:tcBorders>
                  <w:vAlign w:val="center"/>
                </w:tcPr>
                <w:p>
                  <w:pPr>
                    <w:topLinePunct/>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满足</w:t>
                  </w:r>
                </w:p>
              </w:tc>
              <w:tc>
                <w:tcPr>
                  <w:tcW w:w="483" w:type="pct"/>
                  <w:tcBorders>
                    <w:tl2br w:val="nil"/>
                    <w:tr2bl w:val="nil"/>
                  </w:tcBorders>
                  <w:vAlign w:val="center"/>
                </w:tcPr>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已落实</w:t>
                  </w:r>
                </w:p>
              </w:tc>
            </w:tr>
          </w:tbl>
          <w:p>
            <w:pPr>
              <w:spacing w:line="360" w:lineRule="auto"/>
              <w:ind w:firstLine="480" w:firstLineChars="200"/>
              <w:rPr>
                <w:color w:val="000000" w:themeColor="text1"/>
                <w:sz w:val="24"/>
                <w14:textFill>
                  <w14:solidFill>
                    <w14:schemeClr w14:val="tx1"/>
                  </w14:solidFill>
                </w14:textFill>
              </w:rPr>
            </w:pPr>
          </w:p>
        </w:tc>
      </w:tr>
    </w:tbl>
    <w:p>
      <w:pPr>
        <w:bidi w:val="0"/>
        <w:rPr>
          <w:color w:val="000000" w:themeColor="text1"/>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13" w:name="_Toc523906063"/>
    </w:p>
    <w:p>
      <w:pPr>
        <w:pStyle w:val="5"/>
        <w:rPr>
          <w:b w:val="0"/>
          <w:color w:val="000000" w:themeColor="text1"/>
          <w:szCs w:val="24"/>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14:textFill>
            <w14:solidFill>
              <w14:schemeClr w14:val="tx1"/>
            </w14:solidFill>
          </w14:textFill>
        </w:rPr>
        <w:t>九  验收</w:t>
      </w:r>
      <w:r>
        <w:rPr>
          <w:color w:val="000000" w:themeColor="text1"/>
          <w14:textFill>
            <w14:solidFill>
              <w14:schemeClr w14:val="tx1"/>
            </w14:solidFill>
          </w14:textFill>
        </w:rPr>
        <w:t>监测结论及建议</w:t>
      </w:r>
      <w:bookmarkEnd w:id="13"/>
    </w:p>
    <w:tbl>
      <w:tblPr>
        <w:tblStyle w:val="3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shd w:val="clear" w:color="auto" w:fill="auto"/>
          </w:tcPr>
          <w:p>
            <w:pPr>
              <w:widowControl/>
              <w:shd w:val="clear" w:color="auto"/>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9.1 “三同时”执行情况</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项目实施前进行了环境影响评价，项目在实施过程中基本执行了国家建设项目环境保护“三同时”制度。</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w:t>
            </w:r>
            <w:r>
              <w:rPr>
                <w:rFonts w:hint="eastAsia"/>
                <w:color w:val="000000" w:themeColor="text1"/>
                <w:sz w:val="24"/>
                <w:szCs w:val="24"/>
                <w:lang w:eastAsia="zh-CN"/>
                <w14:textFill>
                  <w14:solidFill>
                    <w14:schemeClr w14:val="tx1"/>
                  </w14:solidFill>
                </w14:textFill>
              </w:rPr>
              <w:t>南昌赣华环保技术有限公司《新增2条颗粒剂生产线、1条胶囊剂生产线、升级改造前处理与提取生产线项目环境影响报告表》</w:t>
            </w:r>
            <w:r>
              <w:rPr>
                <w:color w:val="000000" w:themeColor="text1"/>
                <w:sz w:val="24"/>
                <w:szCs w:val="24"/>
                <w14:textFill>
                  <w14:solidFill>
                    <w14:schemeClr w14:val="tx1"/>
                  </w14:solidFill>
                </w14:textFill>
              </w:rPr>
              <w:t>。</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w:t>
            </w:r>
            <w:r>
              <w:rPr>
                <w:rFonts w:hint="eastAsia"/>
                <w:color w:val="000000" w:themeColor="text1"/>
                <w:sz w:val="24"/>
                <w:szCs w:val="24"/>
                <w:lang w:eastAsia="zh-CN"/>
                <w14:textFill>
                  <w14:solidFill>
                    <w14:schemeClr w14:val="tx1"/>
                  </w14:solidFill>
                </w14:textFill>
              </w:rPr>
              <w:t>九江市武宁生态环境局《关于新增2条颗粒剂生产线、1条胶囊剂生产线、升级改造前处理与提取生产线项目环境影响报告表的批复》（</w:t>
            </w:r>
            <w:r>
              <w:rPr>
                <w:rFonts w:hint="eastAsia"/>
                <w:color w:val="000000" w:themeColor="text1"/>
                <w:sz w:val="24"/>
                <w:szCs w:val="24"/>
                <w:lang w:val="en-US" w:eastAsia="zh-CN"/>
                <w14:textFill>
                  <w14:solidFill>
                    <w14:schemeClr w14:val="tx1"/>
                  </w14:solidFill>
                </w14:textFill>
              </w:rPr>
              <w:t>九武环评字〔2022〕27号</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2</w:t>
            </w:r>
            <w:r>
              <w:rPr>
                <w:rFonts w:hint="eastAsia"/>
                <w:b/>
                <w:color w:val="000000" w:themeColor="text1"/>
                <w:kern w:val="0"/>
                <w:sz w:val="24"/>
                <w:szCs w:val="24"/>
                <w14:textFill>
                  <w14:solidFill>
                    <w14:schemeClr w14:val="tx1"/>
                  </w14:solidFill>
                </w14:textFill>
              </w:rPr>
              <w:t xml:space="preserve"> 环保设施调试运行效果</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2023年12月20日~2023年12月21日，南昌宇环检测技术有限公司</w:t>
            </w:r>
            <w:r>
              <w:rPr>
                <w:rFonts w:hint="eastAsia"/>
                <w:color w:val="000000" w:themeColor="text1"/>
                <w:sz w:val="24"/>
                <w:szCs w:val="24"/>
                <w14:textFill>
                  <w14:solidFill>
                    <w14:schemeClr w14:val="tx1"/>
                  </w14:solidFill>
                </w14:textFill>
              </w:rPr>
              <w:t>对</w:t>
            </w:r>
            <w:r>
              <w:rPr>
                <w:rFonts w:hint="eastAsia"/>
                <w:color w:val="000000" w:themeColor="text1"/>
                <w:sz w:val="24"/>
                <w:szCs w:val="24"/>
                <w:lang w:eastAsia="zh-CN"/>
                <w14:textFill>
                  <w14:solidFill>
                    <w14:schemeClr w14:val="tx1"/>
                  </w14:solidFill>
                </w14:textFill>
              </w:rPr>
              <w:t>新增2条颗粒剂生产线、1条胶囊剂生产线、升级改造前处理与提取生产线项目</w:t>
            </w:r>
            <w:r>
              <w:rPr>
                <w:rFonts w:hint="eastAsia"/>
                <w:color w:val="000000" w:themeColor="text1"/>
                <w:sz w:val="24"/>
                <w:szCs w:val="24"/>
                <w14:textFill>
                  <w14:solidFill>
                    <w14:schemeClr w14:val="tx1"/>
                  </w14:solidFill>
                </w14:textFill>
              </w:rPr>
              <w:t>进行了现场检查和验收监测。本次对项目污染源中废气、厂界噪声、废水进行了监测与检查，检查和监测结果表明：</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1、建设单位基本按照环评报告表的要求落实环保措施，环保制度得到一定的执行，但还需进一步落实各项环保措施、完善环境保护管理制度和加强环保设施运行管理。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、各类污染物排放均可达标。</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（1）废水</w:t>
            </w:r>
          </w:p>
          <w:p>
            <w:pPr>
              <w:adjustRightInd w:val="0"/>
              <w:snapToGrid w:val="0"/>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本次验收监测结果表明，生活污水经化粪池</w:t>
            </w:r>
            <w:r>
              <w:rPr>
                <w:rFonts w:hint="eastAsia"/>
                <w:color w:val="000000" w:themeColor="text1"/>
                <w:sz w:val="24"/>
                <w:szCs w:val="24"/>
                <w:lang w:val="en-US" w:eastAsia="zh-CN"/>
                <w14:textFill>
                  <w14:solidFill>
                    <w14:schemeClr w14:val="tx1"/>
                  </w14:solidFill>
                </w14:textFill>
              </w:rPr>
              <w:t>+污水处理厂</w:t>
            </w:r>
            <w:r>
              <w:rPr>
                <w:rFonts w:hint="eastAsia"/>
                <w:color w:val="000000" w:themeColor="text1"/>
                <w:sz w:val="24"/>
                <w:szCs w:val="24"/>
                <w14:textFill>
                  <w14:solidFill>
                    <w14:schemeClr w14:val="tx1"/>
                  </w14:solidFill>
                </w14:textFill>
              </w:rPr>
              <w:t>处理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生产废水经污水处理厂处理后，pH、COD</w:t>
            </w:r>
            <w:r>
              <w:rPr>
                <w:rFonts w:hint="eastAsia"/>
                <w:color w:val="000000" w:themeColor="text1"/>
                <w:sz w:val="24"/>
                <w:szCs w:val="24"/>
                <w:vertAlign w:val="subscript"/>
                <w:lang w:val="en-US" w:eastAsia="zh-CN"/>
                <w14:textFill>
                  <w14:solidFill>
                    <w14:schemeClr w14:val="tx1"/>
                  </w14:solidFill>
                </w14:textFill>
              </w:rPr>
              <w:t>Cr</w:t>
            </w:r>
            <w:r>
              <w:rPr>
                <w:rFonts w:hint="eastAsia"/>
                <w:color w:val="000000" w:themeColor="text1"/>
                <w:sz w:val="24"/>
                <w:szCs w:val="24"/>
                <w:lang w:val="en-US" w:eastAsia="zh-CN"/>
                <w14:textFill>
                  <w14:solidFill>
                    <w14:schemeClr w14:val="tx1"/>
                  </w14:solidFill>
                </w14:textFill>
              </w:rPr>
              <w:t>、氨氮、BOD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、悬浮物、总磷、总氮、总有机碳、色度达工业园区污水处理厂接管标准及执行《提取类制药工业水污染排放标准》（GB21905-2008）标准工业园区污水处理厂接管标准及《提取类制药工业水污染排放标准》。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气</w:t>
            </w:r>
          </w:p>
          <w:p>
            <w:pPr>
              <w:adjustRightInd w:val="0"/>
              <w:snapToGrid w:val="0"/>
              <w:spacing w:line="360" w:lineRule="auto"/>
              <w:ind w:firstLine="480" w:firstLineChars="200"/>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w:t>
            </w:r>
            <w:r>
              <w:rPr>
                <w:rFonts w:hint="eastAsia"/>
                <w:color w:val="000000" w:themeColor="text1"/>
                <w:sz w:val="24"/>
                <w:szCs w:val="24"/>
                <w:lang w:eastAsia="zh-CN"/>
                <w14:textFill>
                  <w14:solidFill>
                    <w14:schemeClr w14:val="tx1"/>
                  </w14:solidFill>
                </w14:textFill>
              </w:rPr>
              <w:t>有组织废气：</w:t>
            </w:r>
            <w:r>
              <w:rPr>
                <w:rFonts w:hint="eastAsia"/>
                <w:color w:val="000000" w:themeColor="text1"/>
                <w:sz w:val="24"/>
                <w:szCs w:val="24"/>
                <w:lang w:val="en-US" w:eastAsia="zh-CN"/>
                <w14:textFill>
                  <w14:solidFill>
                    <w14:schemeClr w14:val="tx1"/>
                  </w14:solidFill>
                </w14:textFill>
              </w:rPr>
              <w:t>6</w:t>
            </w:r>
            <w:r>
              <w:rPr>
                <w:rFonts w:hint="default"/>
                <w:color w:val="000000" w:themeColor="text1"/>
                <w:sz w:val="24"/>
                <w:szCs w:val="24"/>
                <w:lang w:eastAsia="zh-CN"/>
                <w14:textFill>
                  <w14:solidFill>
                    <w14:schemeClr w14:val="tx1"/>
                  </w14:solidFill>
                </w14:textFill>
              </w:rPr>
              <w:t>吨</w:t>
            </w:r>
            <w:r>
              <w:rPr>
                <w:rFonts w:hint="eastAsia"/>
                <w:color w:val="000000" w:themeColor="text1"/>
                <w:sz w:val="24"/>
                <w:szCs w:val="24"/>
                <w:lang w:eastAsia="zh-CN"/>
                <w14:textFill>
                  <w14:solidFill>
                    <w14:schemeClr w14:val="tx1"/>
                  </w14:solidFill>
                </w14:textFill>
              </w:rPr>
              <w:t>天</w:t>
            </w:r>
            <w:r>
              <w:rPr>
                <w:rFonts w:hint="default"/>
                <w:color w:val="000000" w:themeColor="text1"/>
                <w:sz w:val="24"/>
                <w:szCs w:val="24"/>
                <w:lang w:eastAsia="zh-CN"/>
                <w14:textFill>
                  <w14:solidFill>
                    <w14:schemeClr w14:val="tx1"/>
                  </w14:solidFill>
                </w14:textFill>
              </w:rPr>
              <w:t>燃气锅炉</w:t>
            </w:r>
            <w:r>
              <w:rPr>
                <w:rFonts w:hint="eastAsia"/>
                <w:color w:val="000000" w:themeColor="text1"/>
                <w:sz w:val="24"/>
                <w:szCs w:val="24"/>
                <w:lang w:eastAsia="zh-CN"/>
                <w14:textFill>
                  <w14:solidFill>
                    <w14:schemeClr w14:val="tx1"/>
                  </w14:solidFill>
                </w14:textFill>
              </w:rPr>
              <w:t>产生废气主要污染物为颗粒物、</w:t>
            </w:r>
            <w:r>
              <w:rPr>
                <w:rFonts w:hint="default"/>
                <w:color w:val="000000" w:themeColor="text1"/>
                <w:sz w:val="24"/>
                <w:szCs w:val="24"/>
                <w:lang w:val="en-US" w:eastAsia="zh-CN"/>
                <w14:textFill>
                  <w14:solidFill>
                    <w14:schemeClr w14:val="tx1"/>
                  </w14:solidFill>
                </w14:textFill>
              </w:rPr>
              <w:t>SO</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、NOx</w:t>
            </w:r>
            <w:r>
              <w:rPr>
                <w:rFonts w:hint="eastAsia"/>
                <w:color w:val="000000" w:themeColor="text1"/>
                <w:sz w:val="24"/>
                <w:szCs w:val="24"/>
                <w:lang w:eastAsia="zh-CN"/>
                <w14:textFill>
                  <w14:solidFill>
                    <w14:schemeClr w14:val="tx1"/>
                  </w14:solidFill>
                </w14:textFill>
              </w:rPr>
              <w:t>，废气经</w:t>
            </w:r>
            <w:r>
              <w:rPr>
                <w:rFonts w:hint="default"/>
                <w:color w:val="000000" w:themeColor="text1"/>
                <w:sz w:val="24"/>
                <w:szCs w:val="24"/>
                <w:lang w:eastAsia="zh-CN"/>
                <w14:textFill>
                  <w14:solidFill>
                    <w14:schemeClr w14:val="tx1"/>
                  </w14:solidFill>
                </w14:textFill>
              </w:rPr>
              <w:t>管道+</w:t>
            </w:r>
            <w:r>
              <w:rPr>
                <w:rFonts w:hint="eastAsia"/>
                <w:color w:val="000000" w:themeColor="text1"/>
                <w:sz w:val="24"/>
                <w:szCs w:val="24"/>
                <w:lang w:val="en-US" w:eastAsia="zh-CN"/>
                <w14:textFill>
                  <w14:solidFill>
                    <w14:schemeClr w14:val="tx1"/>
                  </w14:solidFill>
                </w14:textFill>
              </w:rPr>
              <w:t>8</w:t>
            </w:r>
            <w:r>
              <w:rPr>
                <w:rFonts w:hint="default"/>
                <w:color w:val="000000" w:themeColor="text1"/>
                <w:sz w:val="24"/>
                <w:szCs w:val="24"/>
                <w:lang w:eastAsia="zh-CN"/>
                <w14:textFill>
                  <w14:solidFill>
                    <w14:schemeClr w14:val="tx1"/>
                  </w14:solidFill>
                </w14:textFill>
              </w:rPr>
              <w:t>m高排气筒</w:t>
            </w:r>
            <w:r>
              <w:rPr>
                <w:rFonts w:hint="eastAsia"/>
                <w:color w:val="000000" w:themeColor="text1"/>
                <w:sz w:val="24"/>
                <w:szCs w:val="24"/>
                <w:lang w:val="en-US" w:eastAsia="zh-CN"/>
                <w14:textFill>
                  <w14:solidFill>
                    <w14:schemeClr w14:val="tx1"/>
                  </w14:solidFill>
                </w14:textFill>
              </w:rPr>
              <w:t>（DA002）</w:t>
            </w:r>
            <w:r>
              <w:rPr>
                <w:rFonts w:hint="default"/>
                <w:color w:val="000000" w:themeColor="text1"/>
                <w:sz w:val="24"/>
                <w:szCs w:val="24"/>
                <w:lang w:eastAsia="zh-CN"/>
                <w14:textFill>
                  <w14:solidFill>
                    <w14:schemeClr w14:val="tx1"/>
                  </w14:solidFill>
                </w14:textFill>
              </w:rPr>
              <w:t>排放</w:t>
            </w:r>
            <w:r>
              <w:rPr>
                <w:rFonts w:hint="eastAsia"/>
                <w:color w:val="000000" w:themeColor="text1"/>
                <w:sz w:val="24"/>
                <w:szCs w:val="24"/>
                <w:lang w:eastAsia="zh-CN"/>
                <w14:textFill>
                  <w14:solidFill>
                    <w14:schemeClr w14:val="tx1"/>
                  </w14:solidFill>
                </w14:textFill>
              </w:rPr>
              <w:t>。废气执行《锅炉大气污染物排放标准》（GB13271-2014）表2燃气锅炉相关标准限制。</w:t>
            </w:r>
          </w:p>
          <w:p>
            <w:pPr>
              <w:adjustRightInd w:val="0"/>
              <w:snapToGrid w:val="0"/>
              <w:spacing w:line="360" w:lineRule="auto"/>
              <w:ind w:firstLine="480" w:firstLineChars="200"/>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无组织废气：3#车间、5#车间、9#车间产生</w:t>
            </w:r>
            <w:r>
              <w:rPr>
                <w:rFonts w:hint="default"/>
                <w:color w:val="000000" w:themeColor="text1"/>
                <w:sz w:val="24"/>
                <w:szCs w:val="24"/>
                <w:lang w:val="en-US" w:eastAsia="zh-CN"/>
                <w14:textFill>
                  <w14:solidFill>
                    <w14:schemeClr w14:val="tx1"/>
                  </w14:solidFill>
                </w14:textFill>
              </w:rPr>
              <w:t>粉尘</w:t>
            </w:r>
            <w:r>
              <w:rPr>
                <w:rFonts w:hint="eastAsia"/>
                <w:color w:val="000000" w:themeColor="text1"/>
                <w:sz w:val="24"/>
                <w:szCs w:val="24"/>
                <w:lang w:val="en-US" w:eastAsia="zh-CN"/>
                <w14:textFill>
                  <w14:solidFill>
                    <w14:schemeClr w14:val="tx1"/>
                  </w14:solidFill>
                </w14:textFill>
              </w:rPr>
              <w:t>经管道+自带除尘器+三级净化器处理后排放</w:t>
            </w:r>
            <w:r>
              <w:rPr>
                <w:rFonts w:hint="eastAsia"/>
                <w:color w:val="000000" w:themeColor="text1"/>
                <w:sz w:val="24"/>
                <w:szCs w:val="24"/>
                <w:lang w:eastAsia="zh-CN"/>
                <w14:textFill>
                  <w14:solidFill>
                    <w14:schemeClr w14:val="tx1"/>
                  </w14:solidFill>
                </w14:textFill>
              </w:rPr>
              <w:t>，粉尘厂界无组织排放监控点浓度限值达到《大气污染物综合排放标准》(GB16297-1996)表2中标准要求。</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（3）厂界</w:t>
            </w:r>
            <w:r>
              <w:rPr>
                <w:color w:val="000000" w:themeColor="text1"/>
                <w:sz w:val="24"/>
                <w:szCs w:val="24"/>
                <w14:textFill>
                  <w14:solidFill>
                    <w14:schemeClr w14:val="tx1"/>
                  </w14:solidFill>
                </w14:textFill>
              </w:rPr>
              <w:t>噪声</w:t>
            </w:r>
          </w:p>
          <w:p>
            <w:pPr>
              <w:adjustRightInd w:val="0"/>
              <w:snapToGrid w:val="0"/>
              <w:spacing w:line="360" w:lineRule="auto"/>
              <w:ind w:firstLine="480" w:firstLineChars="200"/>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本次验收监测结果表明，项目厂界四周噪声昼间、夜间测量值均满足</w:t>
            </w:r>
            <w:r>
              <w:rPr>
                <w:rFonts w:hint="eastAsia"/>
                <w:color w:val="000000" w:themeColor="text1"/>
                <w:sz w:val="24"/>
                <w:szCs w:val="24"/>
                <w:lang w:eastAsia="zh-CN"/>
                <w14:textFill>
                  <w14:solidFill>
                    <w14:schemeClr w14:val="tx1"/>
                  </w14:solidFill>
                </w14:textFill>
              </w:rPr>
              <w:t>。厂界噪声达到《工业企业厂界环境噪声排放标准》(GB12348-2008)中3类标准。</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14:textFill>
                  <w14:solidFill>
                    <w14:schemeClr w14:val="tx1"/>
                  </w14:solidFill>
                </w14:textFill>
              </w:rPr>
              <w:t>9.</w:t>
            </w:r>
            <w:r>
              <w:rPr>
                <w:b/>
                <w:color w:val="000000" w:themeColor="text1"/>
                <w:kern w:val="0"/>
                <w:sz w:val="24"/>
                <w:szCs w:val="24"/>
                <w14:textFill>
                  <w14:solidFill>
                    <w14:schemeClr w14:val="tx1"/>
                  </w14:solidFill>
                </w14:textFill>
              </w:rPr>
              <w:t>3</w:t>
            </w:r>
            <w:r>
              <w:rPr>
                <w:rFonts w:hint="eastAsia"/>
                <w:b/>
                <w:color w:val="000000" w:themeColor="text1"/>
                <w:kern w:val="0"/>
                <w:sz w:val="24"/>
                <w:szCs w:val="24"/>
                <w14:textFill>
                  <w14:solidFill>
                    <w14:schemeClr w14:val="tx1"/>
                  </w14:solidFill>
                </w14:textFill>
              </w:rPr>
              <w:t xml:space="preserve"> 环保标识牌管理</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建设</w:t>
            </w:r>
            <w:r>
              <w:rPr>
                <w:color w:val="000000" w:themeColor="text1"/>
                <w:sz w:val="24"/>
                <w:szCs w:val="24"/>
                <w14:textFill>
                  <w14:solidFill>
                    <w14:schemeClr w14:val="tx1"/>
                  </w14:solidFill>
                </w14:textFill>
              </w:rPr>
              <w:t>前进行了环境影响评价，项目在</w:t>
            </w:r>
            <w:r>
              <w:rPr>
                <w:rFonts w:hint="eastAsia"/>
                <w:color w:val="000000" w:themeColor="text1"/>
                <w:sz w:val="24"/>
                <w:szCs w:val="24"/>
                <w14:textFill>
                  <w14:solidFill>
                    <w14:schemeClr w14:val="tx1"/>
                  </w14:solidFill>
                </w14:textFill>
              </w:rPr>
              <w:t>运营期间按照</w:t>
            </w:r>
            <w:r>
              <w:rPr>
                <w:color w:val="000000" w:themeColor="text1"/>
                <w:sz w:val="24"/>
                <w:szCs w:val="24"/>
                <w14:textFill>
                  <w14:solidFill>
                    <w14:schemeClr w14:val="tx1"/>
                  </w14:solidFill>
                </w14:textFill>
              </w:rPr>
              <w:t>国家</w:t>
            </w:r>
            <w:r>
              <w:rPr>
                <w:rFonts w:hint="eastAsia"/>
                <w:color w:val="000000" w:themeColor="text1"/>
                <w:sz w:val="24"/>
                <w:szCs w:val="24"/>
                <w14:textFill>
                  <w14:solidFill>
                    <w14:schemeClr w14:val="tx1"/>
                  </w14:solidFill>
                </w14:textFill>
              </w:rPr>
              <w:t>环保部门</w:t>
            </w:r>
            <w:r>
              <w:rPr>
                <w:color w:val="000000" w:themeColor="text1"/>
                <w:sz w:val="24"/>
                <w:szCs w:val="24"/>
                <w14:textFill>
                  <w14:solidFill>
                    <w14:schemeClr w14:val="tx1"/>
                  </w14:solidFill>
                </w14:textFill>
              </w:rPr>
              <w:t>要求，对污染物排放和存放点均设置了环保标识牌。</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表9-1 项目</w:t>
            </w:r>
            <w:r>
              <w:rPr>
                <w:rFonts w:hint="eastAsia"/>
                <w:b/>
                <w:bCs/>
                <w:color w:val="000000" w:themeColor="text1"/>
                <w:szCs w:val="21"/>
                <w14:textFill>
                  <w14:solidFill>
                    <w14:schemeClr w14:val="tx1"/>
                  </w14:solidFill>
                </w14:textFill>
              </w:rPr>
              <w:t>污染物排放口环保</w:t>
            </w:r>
            <w:r>
              <w:rPr>
                <w:b/>
                <w:bCs/>
                <w:color w:val="000000" w:themeColor="text1"/>
                <w:szCs w:val="21"/>
                <w14:textFill>
                  <w14:solidFill>
                    <w14:schemeClr w14:val="tx1"/>
                  </w14:solidFill>
                </w14:textFill>
              </w:rPr>
              <w:t>标识牌管理</w:t>
            </w:r>
          </w:p>
          <w:tbl>
            <w:tblPr>
              <w:tblStyle w:val="3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78"/>
              <w:gridCol w:w="46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797810" cy="3279140"/>
                        <wp:effectExtent l="0" t="0" r="6350" b="12700"/>
                        <wp:docPr id="14" name="图片 14" descr="1530ada9a19defb5c6d82f7d18bc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30ada9a19defb5c6d82f7d18bcd87"/>
                                <pic:cNvPicPr>
                                  <a:picLocks noChangeAspect="1"/>
                                </pic:cNvPicPr>
                              </pic:nvPicPr>
                              <pic:blipFill>
                                <a:blip r:embed="rId17"/>
                                <a:srcRect t="5183" b="28900"/>
                                <a:stretch>
                                  <a:fillRect/>
                                </a:stretch>
                              </pic:blipFill>
                              <pic:spPr>
                                <a:xfrm>
                                  <a:off x="0" y="0"/>
                                  <a:ext cx="2797810" cy="3279140"/>
                                </a:xfrm>
                                <a:prstGeom prst="rect">
                                  <a:avLst/>
                                </a:prstGeom>
                              </pic:spPr>
                            </pic:pic>
                          </a:graphicData>
                        </a:graphic>
                      </wp:inline>
                    </w:drawing>
                  </w:r>
                </w:p>
              </w:tc>
              <w:tc>
                <w:tcPr>
                  <w:tcW w:w="2462" w:type="pct"/>
                  <w:tcBorders>
                    <w:right w:val="single" w:color="auto" w:sz="4" w:space="0"/>
                  </w:tcBorders>
                  <w:vAlign w:val="center"/>
                </w:tcPr>
                <w:p>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2806065" cy="3314700"/>
                        <wp:effectExtent l="0" t="0" r="0" b="0"/>
                        <wp:docPr id="12" name="图片 12" descr="56d2cb0d5a38ad5595eb37b5287f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d2cb0d5a38ad5595eb37b5287f03c"/>
                                <pic:cNvPicPr>
                                  <a:picLocks noChangeAspect="1"/>
                                </pic:cNvPicPr>
                              </pic:nvPicPr>
                              <pic:blipFill>
                                <a:blip r:embed="rId18"/>
                                <a:srcRect b="33562"/>
                                <a:stretch>
                                  <a:fillRect/>
                                </a:stretch>
                              </pic:blipFill>
                              <pic:spPr>
                                <a:xfrm>
                                  <a:off x="0" y="0"/>
                                  <a:ext cx="2806065" cy="33147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DW001</w:t>
                  </w:r>
                  <w:r>
                    <w:rPr>
                      <w:rFonts w:ascii="Times New Roman" w:hAnsi="Times New Roman" w:cs="Times New Roman"/>
                      <w:color w:val="000000" w:themeColor="text1"/>
                      <w:kern w:val="0"/>
                      <w:sz w:val="18"/>
                      <w:szCs w:val="18"/>
                      <w14:textFill>
                        <w14:solidFill>
                          <w14:schemeClr w14:val="tx1"/>
                        </w14:solidFill>
                      </w14:textFill>
                    </w:rPr>
                    <w:t>废水排放口</w:t>
                  </w:r>
                </w:p>
              </w:tc>
              <w:tc>
                <w:tcPr>
                  <w:tcW w:w="2462" w:type="pct"/>
                  <w:tcBorders>
                    <w:right w:val="single" w:color="auto" w:sz="4" w:space="0"/>
                  </w:tcBorders>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b w:val="0"/>
                      <w:bCs/>
                      <w:color w:val="000000" w:themeColor="text1"/>
                      <w:sz w:val="18"/>
                      <w:szCs w:val="18"/>
                      <w:lang w:val="en-US" w:eastAsia="zh-CN"/>
                      <w14:textFill>
                        <w14:solidFill>
                          <w14:schemeClr w14:val="tx1"/>
                        </w14:solidFill>
                      </w14:textFill>
                    </w:rPr>
                    <w:t>DA002废气排放口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814320" cy="3232150"/>
                        <wp:effectExtent l="0" t="0" r="5080" b="13970"/>
                        <wp:docPr id="3" name="图片 3" descr="61f3a6200a2b6bf9f7d58c925e80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1f3a6200a2b6bf9f7d58c925e809ae"/>
                                <pic:cNvPicPr>
                                  <a:picLocks noChangeAspect="1"/>
                                </pic:cNvPicPr>
                              </pic:nvPicPr>
                              <pic:blipFill>
                                <a:blip r:embed="rId19"/>
                                <a:srcRect b="35407"/>
                                <a:stretch>
                                  <a:fillRect/>
                                </a:stretch>
                              </pic:blipFill>
                              <pic:spPr>
                                <a:xfrm>
                                  <a:off x="0" y="0"/>
                                  <a:ext cx="2814320" cy="3232150"/>
                                </a:xfrm>
                                <a:prstGeom prst="rect">
                                  <a:avLst/>
                                </a:prstGeom>
                              </pic:spPr>
                            </pic:pic>
                          </a:graphicData>
                        </a:graphic>
                      </wp:inline>
                    </w:drawing>
                  </w:r>
                </w:p>
              </w:tc>
              <w:tc>
                <w:tcPr>
                  <w:tcW w:w="2462" w:type="pct"/>
                  <w:tcBorders>
                    <w:right w:val="single" w:color="auto" w:sz="4" w:space="0"/>
                  </w:tcBorders>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drawing>
                      <wp:inline distT="0" distB="0" distL="114300" distR="114300">
                        <wp:extent cx="2775585" cy="3087370"/>
                        <wp:effectExtent l="0" t="0" r="13335" b="6350"/>
                        <wp:docPr id="7" name="图片 7" descr="b09ee92600b570f60cb50625fe63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9ee92600b570f60cb50625fe634d9"/>
                                <pic:cNvPicPr>
                                  <a:picLocks noChangeAspect="1"/>
                                </pic:cNvPicPr>
                              </pic:nvPicPr>
                              <pic:blipFill>
                                <a:blip r:embed="rId20"/>
                                <a:srcRect l="15038" r="17503"/>
                                <a:stretch>
                                  <a:fillRect/>
                                </a:stretch>
                              </pic:blipFill>
                              <pic:spPr>
                                <a:xfrm>
                                  <a:off x="0" y="0"/>
                                  <a:ext cx="2775585" cy="308737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cs="Times New Roman"/>
                      <w:color w:val="000000" w:themeColor="text1"/>
                      <w:kern w:val="0"/>
                      <w:sz w:val="18"/>
                      <w:szCs w:val="18"/>
                      <w:lang w:val="en-US" w:eastAsia="zh-CN"/>
                      <w14:textFill>
                        <w14:solidFill>
                          <w14:schemeClr w14:val="tx1"/>
                        </w14:solidFill>
                      </w14:textFill>
                    </w:rPr>
                    <w:t>噪声排放源</w:t>
                  </w:r>
                </w:p>
              </w:tc>
              <w:tc>
                <w:tcPr>
                  <w:tcW w:w="2462" w:type="pct"/>
                  <w:tcBorders>
                    <w:right w:val="single" w:color="auto" w:sz="4" w:space="0"/>
                  </w:tcBorders>
                  <w:vAlign w:val="center"/>
                </w:tcPr>
                <w:p>
                  <w:pPr>
                    <w:jc w:val="center"/>
                    <w:rPr>
                      <w:rFonts w:hint="default" w:cs="Times New Roman"/>
                      <w:color w:val="000000" w:themeColor="text1"/>
                      <w:kern w:val="0"/>
                      <w:sz w:val="18"/>
                      <w:szCs w:val="18"/>
                      <w:lang w:val="en-US" w:eastAsia="zh-CN"/>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一般固废暂存间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tabs>
                      <w:tab w:val="left" w:pos="2928"/>
                    </w:tabs>
                    <w:jc w:val="left"/>
                    <w:rPr>
                      <w:rFonts w:hint="eastAsia" w:cs="Times New Roman"/>
                      <w:color w:val="000000" w:themeColor="text1"/>
                      <w:kern w:val="0"/>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2899410" cy="3109595"/>
                        <wp:effectExtent l="0" t="0" r="11430" b="14605"/>
                        <wp:docPr id="13" name="图片 13" descr="b11f727037970f346d85b8eb3861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11f727037970f346d85b8eb386182a"/>
                                <pic:cNvPicPr>
                                  <a:picLocks noChangeAspect="1"/>
                                </pic:cNvPicPr>
                              </pic:nvPicPr>
                              <pic:blipFill>
                                <a:blip r:embed="rId21"/>
                                <a:srcRect t="19539"/>
                                <a:stretch>
                                  <a:fillRect/>
                                </a:stretch>
                              </pic:blipFill>
                              <pic:spPr>
                                <a:xfrm>
                                  <a:off x="0" y="0"/>
                                  <a:ext cx="2899410" cy="3109595"/>
                                </a:xfrm>
                                <a:prstGeom prst="rect">
                                  <a:avLst/>
                                </a:prstGeom>
                              </pic:spPr>
                            </pic:pic>
                          </a:graphicData>
                        </a:graphic>
                      </wp:inline>
                    </w:drawing>
                  </w:r>
                </w:p>
              </w:tc>
              <w:tc>
                <w:tcPr>
                  <w:tcW w:w="2462" w:type="pct"/>
                  <w:tcBorders>
                    <w:right w:val="single" w:color="auto" w:sz="4" w:space="0"/>
                  </w:tcBorders>
                  <w:vAlign w:val="center"/>
                </w:tcPr>
                <w:p>
                  <w:pPr>
                    <w:jc w:val="center"/>
                    <w:rPr>
                      <w:rFonts w:hint="eastAsia" w:ascii="Times New Roman" w:hAnsi="Times New Roman" w:eastAsia="宋体" w:cs="Times New Roman"/>
                      <w:color w:val="000000" w:themeColor="text1"/>
                      <w:kern w:val="0"/>
                      <w:sz w:val="18"/>
                      <w:szCs w:val="18"/>
                      <w:lang w:eastAsia="zh-CN"/>
                      <w14:textFill>
                        <w14:solidFill>
                          <w14:schemeClr w14:val="tx1"/>
                        </w14:solidFill>
                      </w14:textFill>
                    </w:rPr>
                  </w:pPr>
                  <w:r>
                    <w:rPr>
                      <w:rFonts w:hint="eastAsia" w:eastAsia="宋体" w:cs="Times New Roman"/>
                      <w:color w:val="000000" w:themeColor="text1"/>
                      <w:kern w:val="0"/>
                      <w:sz w:val="18"/>
                      <w:szCs w:val="18"/>
                      <w:lang w:eastAsia="zh-CN"/>
                      <w14:textFill>
                        <w14:solidFill>
                          <w14:schemeClr w14:val="tx1"/>
                        </w14:solidFill>
                      </w14:textFill>
                    </w:rPr>
                    <w:drawing>
                      <wp:inline distT="0" distB="0" distL="114300" distR="114300">
                        <wp:extent cx="2816225" cy="2112010"/>
                        <wp:effectExtent l="0" t="0" r="3175" b="6350"/>
                        <wp:docPr id="5" name="图片 5" descr="a93218fc6887aea54fd1a30a5c1a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93218fc6887aea54fd1a30a5c1a1ae"/>
                                <pic:cNvPicPr>
                                  <a:picLocks noChangeAspect="1"/>
                                </pic:cNvPicPr>
                              </pic:nvPicPr>
                              <pic:blipFill>
                                <a:blip r:embed="rId22"/>
                                <a:stretch>
                                  <a:fillRect/>
                                </a:stretch>
                              </pic:blipFill>
                              <pic:spPr>
                                <a:xfrm>
                                  <a:off x="0" y="0"/>
                                  <a:ext cx="2816225" cy="211201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jc w:val="center"/>
                    <w:rPr>
                      <w:rFonts w:ascii="Times New Roman" w:hAnsi="Times New Roman"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危废</w:t>
                  </w:r>
                  <w:r>
                    <w:rPr>
                      <w:rFonts w:ascii="Times New Roman" w:hAnsi="Times New Roman" w:cs="Times New Roman"/>
                      <w:color w:val="000000" w:themeColor="text1"/>
                      <w:kern w:val="0"/>
                      <w:sz w:val="18"/>
                      <w:szCs w:val="18"/>
                      <w14:textFill>
                        <w14:solidFill>
                          <w14:schemeClr w14:val="tx1"/>
                        </w14:solidFill>
                      </w14:textFill>
                    </w:rPr>
                    <w:t>间</w:t>
                  </w:r>
                </w:p>
              </w:tc>
              <w:tc>
                <w:tcPr>
                  <w:tcW w:w="2462" w:type="pct"/>
                  <w:tcBorders>
                    <w:right w:val="single" w:color="auto" w:sz="4" w:space="0"/>
                  </w:tcBorders>
                  <w:vAlign w:val="center"/>
                </w:tcPr>
                <w:p>
                  <w:pPr>
                    <w:jc w:val="center"/>
                    <w:rPr>
                      <w:rFonts w:hint="eastAsia" w:cs="Times New Roman"/>
                      <w:color w:val="000000" w:themeColor="text1"/>
                      <w:kern w:val="0"/>
                      <w:sz w:val="18"/>
                      <w:szCs w:val="18"/>
                      <w:lang w:val="en-US"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消防水栓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drawing>
                      <wp:inline distT="0" distB="0" distL="114300" distR="114300">
                        <wp:extent cx="2370455" cy="2286000"/>
                        <wp:effectExtent l="0" t="0" r="0" b="6985"/>
                        <wp:docPr id="11" name="图片 11" descr="cb3ee8b87d35d3d04522ae1d577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b3ee8b87d35d3d04522ae1d5774720"/>
                                <pic:cNvPicPr>
                                  <a:picLocks noChangeAspect="1"/>
                                </pic:cNvPicPr>
                              </pic:nvPicPr>
                              <pic:blipFill>
                                <a:blip r:embed="rId23"/>
                                <a:srcRect l="16234" r="5998"/>
                                <a:stretch>
                                  <a:fillRect/>
                                </a:stretch>
                              </pic:blipFill>
                              <pic:spPr>
                                <a:xfrm rot="5400000">
                                  <a:off x="0" y="0"/>
                                  <a:ext cx="2370455" cy="2286000"/>
                                </a:xfrm>
                                <a:prstGeom prst="rect">
                                  <a:avLst/>
                                </a:prstGeom>
                              </pic:spPr>
                            </pic:pic>
                          </a:graphicData>
                        </a:graphic>
                      </wp:inline>
                    </w:drawing>
                  </w:r>
                </w:p>
              </w:tc>
              <w:tc>
                <w:tcPr>
                  <w:tcW w:w="2462" w:type="pct"/>
                  <w:tcBorders>
                    <w:right w:val="single" w:color="auto" w:sz="4" w:space="0"/>
                  </w:tcBorders>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eastAsia="zh-CN"/>
                      <w14:textFill>
                        <w14:solidFill>
                          <w14:schemeClr w14:val="tx1"/>
                        </w14:solidFill>
                      </w14:textFill>
                    </w:rPr>
                    <w:drawing>
                      <wp:inline distT="0" distB="0" distL="114300" distR="114300">
                        <wp:extent cx="2713990" cy="2035175"/>
                        <wp:effectExtent l="0" t="0" r="13970" b="6985"/>
                        <wp:docPr id="4" name="图片 4" descr="510fc1fcadbf6192ab2783c0c89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0fc1fcadbf6192ab2783c0c895298"/>
                                <pic:cNvPicPr>
                                  <a:picLocks noChangeAspect="1"/>
                                </pic:cNvPicPr>
                              </pic:nvPicPr>
                              <pic:blipFill>
                                <a:blip r:embed="rId24"/>
                                <a:stretch>
                                  <a:fillRect/>
                                </a:stretch>
                              </pic:blipFill>
                              <pic:spPr>
                                <a:xfrm>
                                  <a:off x="0" y="0"/>
                                  <a:ext cx="2713990" cy="203517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7"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kern w:val="0"/>
                      <w:sz w:val="18"/>
                      <w:szCs w:val="18"/>
                      <w:lang w:eastAsia="zh-CN"/>
                      <w14:textFill>
                        <w14:solidFill>
                          <w14:schemeClr w14:val="tx1"/>
                        </w14:solidFill>
                      </w14:textFill>
                    </w:rPr>
                    <w:t>消火栓</w:t>
                  </w:r>
                </w:p>
              </w:tc>
              <w:tc>
                <w:tcPr>
                  <w:tcW w:w="2462" w:type="pct"/>
                  <w:tcBorders>
                    <w:right w:val="single" w:color="auto" w:sz="4" w:space="0"/>
                  </w:tcBorders>
                  <w:vAlign w:val="center"/>
                </w:tcPr>
                <w:p>
                  <w:pPr>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微型消防站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left w:val="single" w:color="auto" w:sz="4" w:space="0"/>
                    <w:right w:val="single" w:color="auto" w:sz="4" w:space="0"/>
                  </w:tcBorders>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drawing>
                      <wp:inline distT="0" distB="0" distL="114300" distR="114300">
                        <wp:extent cx="2431415" cy="2035175"/>
                        <wp:effectExtent l="198120" t="0" r="0" b="0"/>
                        <wp:docPr id="6" name="图片 6" descr="d7d6b1e14ef21a4ae640a9d26f00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7d6b1e14ef21a4ae640a9d26f00a85"/>
                                <pic:cNvPicPr>
                                  <a:picLocks noChangeAspect="1"/>
                                </pic:cNvPicPr>
                              </pic:nvPicPr>
                              <pic:blipFill>
                                <a:blip r:embed="rId25"/>
                                <a:srcRect r="10412"/>
                                <a:stretch>
                                  <a:fillRect/>
                                </a:stretch>
                              </pic:blipFill>
                              <pic:spPr>
                                <a:xfrm rot="5400000">
                                  <a:off x="0" y="0"/>
                                  <a:ext cx="2431415" cy="2035175"/>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left w:val="single" w:color="auto" w:sz="4" w:space="0"/>
                    <w:right w:val="single" w:color="auto" w:sz="4" w:space="0"/>
                  </w:tcBorders>
                  <w:vAlign w:val="center"/>
                </w:tcPr>
                <w:p>
                  <w:pPr>
                    <w:jc w:val="center"/>
                    <w:rPr>
                      <w:rFonts w:hint="eastAsia"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消防器材</w:t>
                  </w:r>
                </w:p>
              </w:tc>
            </w:tr>
          </w:tbl>
          <w:p>
            <w:pPr>
              <w:widowControl/>
              <w:spacing w:line="360" w:lineRule="auto"/>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9.4</w:t>
            </w:r>
            <w:r>
              <w:rPr>
                <w:rFonts w:hint="eastAsia" w:ascii="Times New Roman" w:hAnsi="Times New Roman" w:eastAsia="宋体" w:cs="Times New Roman"/>
                <w:b/>
                <w:color w:val="000000" w:themeColor="text1"/>
                <w:kern w:val="0"/>
                <w:sz w:val="24"/>
                <w:szCs w:val="24"/>
                <w14:textFill>
                  <w14:solidFill>
                    <w14:schemeClr w14:val="tx1"/>
                  </w14:solidFill>
                </w14:textFill>
              </w:rPr>
              <w:t>验收结论</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lang w:eastAsia="zh-CN"/>
                <w14:textFill>
                  <w14:solidFill>
                    <w14:schemeClr w14:val="tx1"/>
                  </w14:solidFill>
                </w14:textFill>
              </w:rPr>
              <w:t>项目</w:t>
            </w:r>
            <w:r>
              <w:rPr>
                <w:rFonts w:hint="eastAsia"/>
                <w:b w:val="0"/>
                <w:bCs/>
                <w:color w:val="000000" w:themeColor="text1"/>
                <w:kern w:val="0"/>
                <w:sz w:val="24"/>
                <w:szCs w:val="24"/>
                <w14:textFill>
                  <w14:solidFill>
                    <w14:schemeClr w14:val="tx1"/>
                  </w14:solidFill>
                </w14:textFill>
              </w:rPr>
              <w:t>验收监测期间，该工程外排的废水、废气、厂界噪声均符合相应标准限值的要求，固体废物得到妥善处理，落实了环评批复的要求。环保措施可行，项目建设至今未接到污染投诉。</w:t>
            </w:r>
          </w:p>
          <w:p>
            <w:pPr>
              <w:widowControl/>
              <w:spacing w:line="360" w:lineRule="auto"/>
              <w:ind w:firstLine="480" w:firstLineChars="200"/>
              <w:rPr>
                <w:rFonts w:hint="eastAsia"/>
                <w:b w:val="0"/>
                <w:bCs/>
                <w:color w:val="000000" w:themeColor="text1"/>
                <w:kern w:val="0"/>
                <w:sz w:val="24"/>
                <w:szCs w:val="24"/>
                <w14:textFill>
                  <w14:solidFill>
                    <w14:schemeClr w14:val="tx1"/>
                  </w14:solidFill>
                </w14:textFill>
              </w:rPr>
            </w:pPr>
            <w:r>
              <w:rPr>
                <w:rFonts w:hint="eastAsia"/>
                <w:b w:val="0"/>
                <w:bCs/>
                <w:color w:val="000000" w:themeColor="text1"/>
                <w:kern w:val="0"/>
                <w:sz w:val="24"/>
                <w:szCs w:val="24"/>
                <w14:textFill>
                  <w14:solidFill>
                    <w14:schemeClr w14:val="tx1"/>
                  </w14:solidFill>
                </w14:textFill>
              </w:rPr>
              <w:t>本项目达到了建设项目竣工环境保护验收的要求，具备申请竣工环境保护验收的条件，建议通过项目竣工环境保护验收。</w:t>
            </w:r>
          </w:p>
          <w:p>
            <w:pPr>
              <w:widowControl/>
              <w:spacing w:line="360" w:lineRule="auto"/>
              <w:rPr>
                <w:b/>
                <w:color w:val="000000" w:themeColor="text1"/>
                <w:kern w:val="0"/>
                <w:sz w:val="24"/>
                <w:szCs w:val="24"/>
                <w14:textFill>
                  <w14:solidFill>
                    <w14:schemeClr w14:val="tx1"/>
                  </w14:solidFill>
                </w14:textFill>
              </w:rPr>
            </w:pPr>
            <w:r>
              <w:rPr>
                <w:rFonts w:hint="eastAsia"/>
                <w:b/>
                <w:color w:val="000000" w:themeColor="text1"/>
                <w:kern w:val="0"/>
                <w:sz w:val="24"/>
                <w:szCs w:val="24"/>
                <w:lang w:val="en-US" w:eastAsia="zh-CN"/>
                <w14:textFill>
                  <w14:solidFill>
                    <w14:schemeClr w14:val="tx1"/>
                  </w14:solidFill>
                </w14:textFill>
              </w:rPr>
              <w:t>9.5</w:t>
            </w:r>
            <w:r>
              <w:rPr>
                <w:b/>
                <w:color w:val="000000" w:themeColor="text1"/>
                <w:kern w:val="0"/>
                <w:sz w:val="24"/>
                <w:szCs w:val="24"/>
                <w14:textFill>
                  <w14:solidFill>
                    <w14:schemeClr w14:val="tx1"/>
                  </w14:solidFill>
                </w14:textFill>
              </w:rPr>
              <w:t>建议</w:t>
            </w:r>
            <w:r>
              <w:rPr>
                <w:rFonts w:hint="eastAsia"/>
                <w:b/>
                <w:color w:val="000000" w:themeColor="text1"/>
                <w:kern w:val="0"/>
                <w:sz w:val="24"/>
                <w:szCs w:val="24"/>
                <w14:textFill>
                  <w14:solidFill>
                    <w14:schemeClr w14:val="tx1"/>
                  </w14:solidFill>
                </w14:textFill>
              </w:rPr>
              <w:t>：</w:t>
            </w:r>
          </w:p>
          <w:p>
            <w:pPr>
              <w:numPr>
                <w:ilvl w:val="0"/>
                <w:numId w:val="0"/>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eastAsia" w:eastAsia="宋体"/>
                <w:color w:val="000000" w:themeColor="text1"/>
                <w:kern w:val="0"/>
                <w:sz w:val="24"/>
                <w:szCs w:val="24"/>
                <w:lang w:eastAsia="zh-CN"/>
                <w14:textFill>
                  <w14:solidFill>
                    <w14:schemeClr w14:val="tx1"/>
                  </w14:solidFill>
                </w14:textFill>
              </w:rPr>
              <w:t>加强生产管理，健全治理设施台账，做好环评和批复要求的各项环保设施的维护检修及正常运行。</w:t>
            </w:r>
          </w:p>
          <w:p>
            <w:pPr>
              <w:numPr>
                <w:ilvl w:val="0"/>
                <w:numId w:val="0"/>
              </w:num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w:t>
            </w:r>
            <w:r>
              <w:rPr>
                <w:rFonts w:hint="eastAsia" w:eastAsia="宋体"/>
                <w:color w:val="000000" w:themeColor="text1"/>
                <w:kern w:val="0"/>
                <w:sz w:val="24"/>
                <w:szCs w:val="24"/>
                <w:lang w:eastAsia="zh-CN"/>
                <w14:textFill>
                  <w14:solidFill>
                    <w14:schemeClr w14:val="tx1"/>
                  </w14:solidFill>
                </w14:textFill>
              </w:rPr>
              <w:t>严格执行环保“三同时”制度，定期对各类环保设施进行检修维护，确保各类污染物长期稳定达标排放，并作好长效环境保护管理工作。</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3</w:t>
            </w:r>
            <w:r>
              <w:rPr>
                <w:rFonts w:hint="eastAsia" w:eastAsia="宋体"/>
                <w:color w:val="000000" w:themeColor="text1"/>
                <w:kern w:val="0"/>
                <w:sz w:val="24"/>
                <w:szCs w:val="24"/>
                <w:lang w:eastAsia="zh-CN"/>
                <w14:textFill>
                  <w14:solidFill>
                    <w14:schemeClr w14:val="tx1"/>
                  </w14:solidFill>
                </w14:textFill>
              </w:rPr>
              <w:t>、根据现场踏勘发现，一般固体废物堆放较散乱，建议企业对生活垃圾进行集中堆放，定期清理，防止对周边环境产生污染。</w:t>
            </w:r>
          </w:p>
          <w:p>
            <w:pPr>
              <w:adjustRightInd w:val="0"/>
              <w:snapToGrid w:val="0"/>
              <w:spacing w:line="360" w:lineRule="auto"/>
              <w:ind w:firstLine="480" w:firstLineChars="200"/>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w:t>
            </w:r>
            <w:r>
              <w:rPr>
                <w:rFonts w:hint="eastAsia" w:eastAsia="宋体"/>
                <w:color w:val="000000" w:themeColor="text1"/>
                <w:kern w:val="0"/>
                <w:sz w:val="24"/>
                <w:szCs w:val="24"/>
                <w:lang w:eastAsia="zh-CN"/>
                <w14:textFill>
                  <w14:solidFill>
                    <w14:schemeClr w14:val="tx1"/>
                  </w14:solidFill>
                </w14:textFill>
              </w:rPr>
              <w:t>、对员工进行经常性的环保教育和培训，提高员工的环保意识和操作技能。</w:t>
            </w:r>
          </w:p>
          <w:p>
            <w:pPr>
              <w:adjustRightInd w:val="0"/>
              <w:snapToGrid w:val="0"/>
              <w:spacing w:line="360" w:lineRule="auto"/>
              <w:ind w:firstLine="480" w:firstLineChars="200"/>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5</w:t>
            </w:r>
            <w:r>
              <w:rPr>
                <w:rFonts w:hint="eastAsia" w:eastAsia="宋体"/>
                <w:color w:val="000000" w:themeColor="text1"/>
                <w:kern w:val="0"/>
                <w:sz w:val="24"/>
                <w:szCs w:val="24"/>
                <w:lang w:eastAsia="zh-CN"/>
                <w14:textFill>
                  <w14:solidFill>
                    <w14:schemeClr w14:val="tx1"/>
                  </w14:solidFill>
                </w14:textFill>
              </w:rPr>
              <w:t>、定期开展环境风险应急演练，防止突发性环境风险事故发生。</w:t>
            </w:r>
          </w:p>
        </w:tc>
      </w:tr>
    </w:tbl>
    <w:p>
      <w:pPr>
        <w:ind w:firstLine="360" w:firstLineChars="200"/>
        <w:rPr>
          <w:color w:val="000000" w:themeColor="text1"/>
          <w:sz w:val="18"/>
          <w:szCs w:val="18"/>
          <w14:textFill>
            <w14:solidFill>
              <w14:schemeClr w14:val="tx1"/>
            </w14:solidFill>
          </w14:textFill>
        </w:rPr>
      </w:pPr>
    </w:p>
    <w:p>
      <w:pPr>
        <w:tabs>
          <w:tab w:val="left" w:pos="502"/>
        </w:tabs>
        <w:rPr>
          <w:color w:val="000000" w:themeColor="text1"/>
          <w:sz w:val="18"/>
          <w:szCs w:val="18"/>
          <w14:textFill>
            <w14:solidFill>
              <w14:schemeClr w14:val="tx1"/>
            </w14:solidFill>
          </w14:textFill>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r>
        <w:rPr>
          <w:color w:val="000000" w:themeColor="text1"/>
          <w:sz w:val="18"/>
          <w:szCs w:val="18"/>
          <w14:textFill>
            <w14:solidFill>
              <w14:schemeClr w14:val="tx1"/>
            </w14:solidFill>
          </w14:textFill>
        </w:rPr>
        <w:tab/>
      </w:r>
    </w:p>
    <w:p>
      <w:pPr>
        <w:pStyle w:val="5"/>
        <w:rPr>
          <w:color w:val="000000" w:themeColor="text1"/>
          <w14:textFill>
            <w14:solidFill>
              <w14:schemeClr w14:val="tx1"/>
            </w14:solidFill>
          </w14:textFill>
        </w:rPr>
      </w:pPr>
      <w:bookmarkStart w:id="14" w:name="_Toc523906064"/>
      <w:bookmarkStart w:id="15" w:name="_Toc523739623"/>
      <w:r>
        <w:rPr>
          <w:rFonts w:hint="eastAsia"/>
          <w:color w:val="000000" w:themeColor="text1"/>
          <w14:textFill>
            <w14:solidFill>
              <w14:schemeClr w14:val="tx1"/>
            </w14:solidFill>
          </w14:textFill>
        </w:rPr>
        <w:t>附表</w:t>
      </w:r>
    </w:p>
    <w:p>
      <w:pPr>
        <w:pStyle w:val="5"/>
        <w:keepNext w:val="0"/>
        <w:adjustRightInd w:val="0"/>
        <w:snapToGrid w:val="0"/>
        <w:jc w:val="cente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建设项目竣工环境保护“三同时”验收登记表</w:t>
      </w:r>
      <w:bookmarkEnd w:id="14"/>
      <w:bookmarkEnd w:id="15"/>
    </w:p>
    <w:p>
      <w:pPr>
        <w:widowControl/>
        <w:spacing w:line="360" w:lineRule="exact"/>
        <w:rPr>
          <w:color w:val="000000" w:themeColor="text1"/>
          <w:szCs w:val="21"/>
          <w14:textFill>
            <w14:solidFill>
              <w14:schemeClr w14:val="tx1"/>
            </w14:solidFill>
          </w14:textFill>
        </w:rPr>
      </w:pPr>
      <w:r>
        <w:rPr>
          <w:b/>
          <w:color w:val="000000" w:themeColor="text1"/>
          <w:szCs w:val="21"/>
          <w14:textFill>
            <w14:solidFill>
              <w14:schemeClr w14:val="tx1"/>
            </w14:solidFill>
          </w14:textFill>
        </w:rPr>
        <w:t>填表单位(盖章):</w:t>
      </w:r>
      <w:r>
        <w:rPr>
          <w:rFonts w:hint="eastAsia"/>
          <w:b/>
          <w:color w:val="000000" w:themeColor="text1"/>
          <w:szCs w:val="21"/>
          <w:lang w:eastAsia="zh-CN"/>
          <w14:textFill>
            <w14:solidFill>
              <w14:schemeClr w14:val="tx1"/>
            </w14:solidFill>
          </w14:textFill>
        </w:rPr>
        <w:t>江西昂泰制药有限公司</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填表人</w:t>
      </w:r>
      <w:r>
        <w:rPr>
          <w:color w:val="000000" w:themeColor="text1"/>
          <w:szCs w:val="21"/>
          <w14:textFill>
            <w14:solidFill>
              <w14:schemeClr w14:val="tx1"/>
            </w14:solidFill>
          </w14:textFill>
        </w:rPr>
        <w:t>(签字)</w:t>
      </w:r>
      <w:r>
        <w:rPr>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b/>
          <w:color w:val="000000" w:themeColor="text1"/>
          <w:szCs w:val="21"/>
          <w14:textFill>
            <w14:solidFill>
              <w14:schemeClr w14:val="tx1"/>
            </w14:solidFill>
          </w14:textFill>
        </w:rPr>
        <w:t>项目经办</w:t>
      </w:r>
      <w:r>
        <w:rPr>
          <w:color w:val="000000" w:themeColor="text1"/>
          <w:szCs w:val="21"/>
          <w14:textFill>
            <w14:solidFill>
              <w14:schemeClr w14:val="tx1"/>
            </w14:solidFill>
          </w14:textFill>
        </w:rPr>
        <w:t>人(签字):</w:t>
      </w:r>
    </w:p>
    <w:tbl>
      <w:tblPr>
        <w:tblStyle w:val="3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1"/>
        <w:gridCol w:w="145"/>
        <w:gridCol w:w="801"/>
        <w:gridCol w:w="586"/>
        <w:gridCol w:w="429"/>
        <w:gridCol w:w="1137"/>
        <w:gridCol w:w="897"/>
        <w:gridCol w:w="722"/>
        <w:gridCol w:w="202"/>
        <w:gridCol w:w="565"/>
        <w:gridCol w:w="1186"/>
        <w:gridCol w:w="373"/>
        <w:gridCol w:w="285"/>
        <w:gridCol w:w="2335"/>
        <w:gridCol w:w="706"/>
        <w:gridCol w:w="528"/>
        <w:gridCol w:w="599"/>
        <w:gridCol w:w="418"/>
        <w:gridCol w:w="762"/>
        <w:gridCol w:w="10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restart"/>
            <w:tcMar>
              <w:left w:w="57" w:type="dxa"/>
              <w:right w:w="57" w:type="dxa"/>
            </w:tcMar>
            <w:textDirection w:val="tbRlV"/>
            <w:vAlign w:val="center"/>
          </w:tcPr>
          <w:p>
            <w:pPr>
              <w:adjustRightInd w:val="0"/>
              <w:snapToGrid w:val="0"/>
              <w:jc w:val="center"/>
              <w:rPr>
                <w:rFonts w:eastAsiaTheme="minorEastAsia"/>
                <w:b/>
                <w:color w:val="000000" w:themeColor="text1"/>
                <w:sz w:val="18"/>
                <w:szCs w:val="18"/>
                <w14:textFill>
                  <w14:solidFill>
                    <w14:schemeClr w14:val="tx1"/>
                  </w14:solidFill>
                </w14:textFill>
              </w:rPr>
            </w:pPr>
            <w:r>
              <w:rPr>
                <w:rFonts w:eastAsiaTheme="minorEastAsia"/>
                <w:b/>
                <w:color w:val="000000" w:themeColor="text1"/>
                <w:sz w:val="18"/>
                <w:szCs w:val="18"/>
                <w14:textFill>
                  <w14:solidFill>
                    <w14:schemeClr w14:val="tx1"/>
                  </w14:solidFill>
                </w14:textFill>
              </w:rPr>
              <w:t>建设项目</w:t>
            </w: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项目名称</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新增2条颗粒剂生产线、1条胶囊剂生产线、升级改造前处理与提取生产线项目</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项目代码</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2020-360423-27-03-034561</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1000" w:type="pct"/>
            <w:gridSpan w:val="4"/>
            <w:tcMar>
              <w:left w:w="57" w:type="dxa"/>
              <w:right w:w="57" w:type="dxa"/>
            </w:tcMar>
            <w:vAlign w:val="center"/>
          </w:tcPr>
          <w:p>
            <w:pPr>
              <w:adjustRightInd w:val="0"/>
              <w:snapToGrid w:val="0"/>
              <w:ind w:right="-105" w:rightChars="-5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江西省九江市武宁县工业园区昂泰路1号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行业类别</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（分类管理名录）</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二十四、医药制造业27中成药生产</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建设性质</w:t>
            </w:r>
          </w:p>
        </w:tc>
        <w:tc>
          <w:tcPr>
            <w:tcW w:w="1365"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 xml:space="preserve">□新建  </w:t>
            </w:r>
            <w:r>
              <w:rPr>
                <w:rFonts w:hint="eastAsia" w:ascii="Times New Roman" w:hAnsi="Times New Roman" w:eastAsia="宋体" w:cs="Times New Roman"/>
                <w:b/>
                <w:color w:val="000000" w:themeColor="text1"/>
                <w:sz w:val="21"/>
                <w:szCs w:val="21"/>
                <w:lang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 xml:space="preserve"> 改扩建  □技术改造</w:t>
            </w:r>
          </w:p>
        </w:tc>
        <w:tc>
          <w:tcPr>
            <w:tcW w:w="360" w:type="pct"/>
            <w:gridSpan w:val="2"/>
            <w:tcMar>
              <w:left w:w="57" w:type="dxa"/>
              <w:right w:w="57" w:type="dxa"/>
            </w:tcMa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项目厂区中心经度/纬度</w:t>
            </w:r>
          </w:p>
        </w:tc>
        <w:tc>
          <w:tcPr>
            <w:tcW w:w="640"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E11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17.181</w:t>
            </w:r>
            <w:r>
              <w:rPr>
                <w:rFonts w:hint="default" w:ascii="Times New Roman" w:hAnsi="Times New Roman" w:eastAsia="宋体" w:cs="Times New Roman"/>
                <w:color w:val="000000" w:themeColor="text1"/>
                <w:sz w:val="21"/>
                <w:szCs w:val="21"/>
                <w14:textFill>
                  <w14:solidFill>
                    <w14:schemeClr w14:val="tx1"/>
                  </w14:solidFill>
                </w14:textFill>
              </w:rPr>
              <w:t>″，N2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39.213</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设计生产能力</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年产</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1200箱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萘丁美酮分散片</w:t>
            </w:r>
            <w:r>
              <w:rPr>
                <w:rFonts w:hint="eastAsia" w:cs="Times New Roman"/>
                <w:color w:val="000000" w:themeColor="text1"/>
                <w:sz w:val="21"/>
                <w:szCs w:val="21"/>
                <w:lang w:val="en-US" w:eastAsia="zh-CN"/>
                <w14:textFill>
                  <w14:solidFill>
                    <w14:schemeClr w14:val="tx1"/>
                  </w14:solidFill>
                </w14:textFill>
              </w:rPr>
              <w:t>，600箱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萘丁美酮片</w:t>
            </w:r>
            <w:r>
              <w:rPr>
                <w:rFonts w:hint="eastAsia" w:cs="Times New Roman"/>
                <w:color w:val="000000" w:themeColor="text1"/>
                <w:sz w:val="21"/>
                <w:szCs w:val="21"/>
                <w:highlight w:val="none"/>
                <w:lang w:val="en-US" w:eastAsia="zh-CN"/>
                <w14:textFill>
                  <w14:solidFill>
                    <w14:schemeClr w14:val="tx1"/>
                  </w14:solidFill>
                </w14:textFill>
              </w:rPr>
              <w:t>，7800箱</w:t>
            </w: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万</w:t>
            </w:r>
            <w:r>
              <w:rPr>
                <w:rFonts w:hint="eastAsia" w:cs="Times New Roman"/>
                <w:color w:val="000000" w:themeColor="text1"/>
                <w:sz w:val="21"/>
                <w:szCs w:val="21"/>
                <w:lang w:val="en-US" w:eastAsia="zh-CN"/>
                <w14:textFill>
                  <w14:solidFill>
                    <w14:schemeClr w14:val="tx1"/>
                  </w14:solidFill>
                </w14:textFill>
              </w:rPr>
              <w:t>箱</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消糜阴道泡腾片</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20万</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箱</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猴耳环消炎胶囊</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双丹胶囊</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金菊花茶颗粒</w:t>
            </w:r>
            <w:r>
              <w:rPr>
                <w:rFonts w:hint="eastAsia" w:cs="Times New Roman"/>
                <w:color w:val="000000" w:themeColor="text1"/>
                <w:sz w:val="21"/>
                <w:szCs w:val="21"/>
                <w:highlight w:val="none"/>
                <w:vertAlign w:val="baseline"/>
                <w:lang w:val="en-US" w:eastAsia="zh-CN"/>
                <w14:textFill>
                  <w14:solidFill>
                    <w14:schemeClr w14:val="tx1"/>
                  </w14:solidFill>
                </w14:textFill>
              </w:rPr>
              <w:t>各2万箱</w:t>
            </w: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大七</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厘胶囊</w:t>
            </w:r>
            <w:r>
              <w:rPr>
                <w:rFonts w:hint="eastAsia" w:cs="Times New Roman"/>
                <w:color w:val="000000" w:themeColor="text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止咳枇杷颗粒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清喉咽颗粒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感冒灵颗粒</w:t>
            </w:r>
            <w:r>
              <w:rPr>
                <w:rFonts w:hint="eastAsia"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双丹片</w:t>
            </w:r>
            <w:r>
              <w:rPr>
                <w:rFonts w:hint="eastAsia" w:cs="Times New Roman"/>
                <w:color w:val="000000" w:themeColor="text1"/>
                <w:sz w:val="21"/>
                <w:szCs w:val="21"/>
                <w:highlight w:val="none"/>
                <w:vertAlign w:val="baseline"/>
                <w:lang w:val="en-US" w:eastAsia="zh-CN"/>
                <w14:textFill>
                  <w14:solidFill>
                    <w14:schemeClr w14:val="tx1"/>
                  </w14:solidFill>
                </w14:textFill>
              </w:rPr>
              <w:t>各1万箱</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实际生产能力</w:t>
            </w:r>
          </w:p>
        </w:tc>
        <w:tc>
          <w:tcPr>
            <w:tcW w:w="928" w:type="pct"/>
            <w:gridSpan w:val="2"/>
            <w:tcMar>
              <w:left w:w="57" w:type="dxa"/>
              <w:right w:w="57" w:type="dxa"/>
            </w:tcMar>
            <w:vAlign w:val="center"/>
          </w:tcPr>
          <w:p>
            <w:pPr>
              <w:adjustRightInd w:val="0"/>
              <w:snapToGrid w:val="0"/>
              <w:ind w:right="-105" w:rightChars="-5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年产</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20万</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箱</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猴耳环消炎颗粒</w:t>
            </w:r>
            <w:r>
              <w:rPr>
                <w:rFonts w:hint="eastAsia" w:cs="Times New Roman"/>
                <w:color w:val="000000" w:themeColor="text1"/>
                <w:sz w:val="21"/>
                <w:szCs w:val="21"/>
                <w:highlight w:val="none"/>
                <w:vertAlign w:val="baseline"/>
                <w:lang w:val="en-US" w:eastAsia="zh-CN"/>
                <w14:textFill>
                  <w14:solidFill>
                    <w14:schemeClr w14:val="tx1"/>
                  </w14:solidFill>
                </w14:textFill>
              </w:rPr>
              <w:t>，1万箱</w:t>
            </w:r>
            <w:r>
              <w:rPr>
                <w:rFonts w:hint="eastAsia" w:cs="Times New Roman"/>
                <w:color w:val="000000" w:themeColor="text1"/>
                <w:sz w:val="21"/>
                <w:szCs w:val="21"/>
                <w:lang w:val="en-US" w:eastAsia="zh-CN"/>
                <w14:textFill>
                  <w14:solidFill>
                    <w14:schemeClr w14:val="tx1"/>
                  </w14:solidFill>
                </w14:textFill>
              </w:rPr>
              <w:t>大七</w:t>
            </w:r>
            <w:r>
              <w:rPr>
                <w:rFonts w:hint="default" w:ascii="Times New Roman" w:hAnsi="Times New Roman" w:eastAsia="宋体" w:cs="Times New Roman"/>
                <w:color w:val="000000" w:themeColor="text1"/>
                <w:szCs w:val="21"/>
                <w:highlight w:val="none"/>
                <w:vertAlign w:val="baseline"/>
                <w:lang w:val="en-US" w:eastAsia="zh-CN"/>
                <w14:textFill>
                  <w14:solidFill>
                    <w14:schemeClr w14:val="tx1"/>
                  </w14:solidFill>
                </w14:textFill>
              </w:rPr>
              <w:t>厘胶囊</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环评单位</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南昌赣华环保技术有限公司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环评文件审批机关</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九江市武宁生态环境局</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审批文号</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九武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环评字〔202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号</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环评文件类型</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开工日期</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月</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竣工日期</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eastAsia"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月</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排污许可证</w:t>
            </w:r>
          </w:p>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申领时间</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环保设施设计单位</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环保设施施工单位</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本工程</w:t>
            </w:r>
          </w:p>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排污许可证编号</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9136042375998843XK001Z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验收单位</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江西昂泰制药有限公司</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环保设施监测单位</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南昌宇环检测技术有限公司</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验收监测时工况</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投资总概算（万元）</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6200</w:t>
            </w:r>
          </w:p>
        </w:tc>
        <w:tc>
          <w:tcPr>
            <w:tcW w:w="552" w:type="pct"/>
            <w:gridSpan w:val="2"/>
            <w:tcMar>
              <w:left w:w="57" w:type="dxa"/>
              <w:right w:w="57" w:type="dxa"/>
            </w:tcMar>
            <w:vAlign w:val="center"/>
          </w:tcPr>
          <w:p>
            <w:pPr>
              <w:tabs>
                <w:tab w:val="left" w:pos="690"/>
              </w:tabs>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环保投资</w:t>
            </w:r>
          </w:p>
          <w:p>
            <w:pPr>
              <w:tabs>
                <w:tab w:val="left" w:pos="690"/>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总概算（万元）</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199</w:t>
            </w:r>
          </w:p>
        </w:tc>
        <w:tc>
          <w:tcPr>
            <w:tcW w:w="437" w:type="pct"/>
            <w:gridSpan w:val="2"/>
            <w:tcMar>
              <w:left w:w="57" w:type="dxa"/>
              <w:right w:w="57" w:type="dxa"/>
            </w:tcMar>
            <w:vAlign w:val="center"/>
          </w:tcPr>
          <w:p>
            <w:pPr>
              <w:tabs>
                <w:tab w:val="left" w:pos="690"/>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所占比例（%）</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实际总投资（万元）</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6200</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实际环保投资（万元）</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194</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所占比例（%）</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3.13</w:t>
            </w: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废水治理（万元）</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废气治理（万元）</w:t>
            </w:r>
          </w:p>
        </w:tc>
        <w:tc>
          <w:tcPr>
            <w:tcW w:w="318" w:type="pct"/>
            <w:tcMar>
              <w:left w:w="57" w:type="dxa"/>
              <w:right w:w="57" w:type="dxa"/>
            </w:tcMar>
            <w:vAlign w:val="center"/>
          </w:tcPr>
          <w:p>
            <w:pPr>
              <w:tabs>
                <w:tab w:val="center" w:pos="458"/>
                <w:tab w:val="left" w:pos="573"/>
              </w:tabs>
              <w:adjustRightInd w:val="0"/>
              <w:snapToGrid w:val="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b/>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328"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噪声治理</w:t>
            </w:r>
          </w:p>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（万元）</w:t>
            </w:r>
          </w:p>
        </w:tc>
        <w:tc>
          <w:tcPr>
            <w:tcW w:w="196"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52" w:type="pct"/>
            <w:gridSpan w:val="2"/>
            <w:tcMar>
              <w:left w:w="57" w:type="dxa"/>
              <w:right w:w="57" w:type="dxa"/>
            </w:tcMar>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固体废物治理（万元）</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437" w:type="pct"/>
            <w:gridSpan w:val="2"/>
            <w:tcMar>
              <w:left w:w="57" w:type="dxa"/>
              <w:right w:w="57" w:type="dxa"/>
            </w:tcMar>
            <w:vAlign w:val="center"/>
          </w:tcPr>
          <w:p>
            <w:pPr>
              <w:adjustRightInd w:val="0"/>
              <w:snapToGrid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绿化及生态（万元）</w:t>
            </w:r>
          </w:p>
        </w:tc>
        <w:tc>
          <w:tcPr>
            <w:tcW w:w="212"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其他（万元）</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8" w:type="pct"/>
            <w:vMerge w:val="continue"/>
            <w:tcMar>
              <w:left w:w="57" w:type="dxa"/>
              <w:right w:w="57" w:type="dxa"/>
            </w:tcMar>
            <w:vAlign w:val="center"/>
          </w:tcPr>
          <w:p>
            <w:pPr>
              <w:adjustRightInd w:val="0"/>
              <w:snapToGrid w:val="0"/>
              <w:rPr>
                <w:rFonts w:eastAsiaTheme="minorEastAsia"/>
                <w:color w:val="000000" w:themeColor="text1"/>
                <w:sz w:val="18"/>
                <w:szCs w:val="18"/>
                <w14:textFill>
                  <w14:solidFill>
                    <w14:schemeClr w14:val="tx1"/>
                  </w14:solidFill>
                </w14:textFill>
              </w:rPr>
            </w:pPr>
          </w:p>
        </w:tc>
        <w:tc>
          <w:tcPr>
            <w:tcW w:w="542" w:type="pct"/>
            <w:gridSpan w:val="3"/>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新增废水处理设施能力</w:t>
            </w:r>
          </w:p>
        </w:tc>
        <w:tc>
          <w:tcPr>
            <w:tcW w:w="1400" w:type="pct"/>
            <w:gridSpan w:val="6"/>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52"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新增废气</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处理设施能力</w:t>
            </w:r>
          </w:p>
        </w:tc>
        <w:tc>
          <w:tcPr>
            <w:tcW w:w="92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年平均工作时</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81" w:type="pct"/>
            <w:gridSpan w:val="4"/>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运营单位</w:t>
            </w:r>
          </w:p>
        </w:tc>
        <w:tc>
          <w:tcPr>
            <w:tcW w:w="1128"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江西昂泰制药有限公司</w:t>
            </w:r>
          </w:p>
        </w:tc>
        <w:tc>
          <w:tcPr>
            <w:tcW w:w="925" w:type="pct"/>
            <w:gridSpan w:val="5"/>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运营单位社会统一信用代码</w:t>
            </w:r>
          </w:p>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（或组织机构代码）</w:t>
            </w:r>
          </w:p>
        </w:tc>
        <w:tc>
          <w:tcPr>
            <w:tcW w:w="827" w:type="pct"/>
            <w:tcMar>
              <w:left w:w="57" w:type="dxa"/>
              <w:right w:w="57" w:type="dxa"/>
            </w:tcMar>
            <w:vAlign w:val="center"/>
          </w:tcPr>
          <w:p>
            <w:pPr>
              <w:adjustRightInd w:val="0"/>
              <w:snapToGrid w:val="0"/>
              <w:ind w:right="-105" w:rightChars="-5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9136042375998843XK</w:t>
            </w:r>
          </w:p>
        </w:tc>
        <w:tc>
          <w:tcPr>
            <w:tcW w:w="437"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验收时间</w:t>
            </w:r>
          </w:p>
        </w:tc>
        <w:tc>
          <w:tcPr>
            <w:tcW w:w="1000" w:type="pct"/>
            <w:gridSpan w:val="4"/>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9" w:type="pct"/>
            <w:gridSpan w:val="2"/>
            <w:vMerge w:val="restart"/>
            <w:tcMar>
              <w:left w:w="57" w:type="dxa"/>
              <w:right w:w="57" w:type="dxa"/>
            </w:tcMar>
            <w:vAlign w:val="center"/>
          </w:tcPr>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物排</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放达</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标与</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总量</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控制（工</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业建</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设项</w:t>
            </w:r>
          </w:p>
          <w:p>
            <w:pPr>
              <w:adjustRightInd w:val="0"/>
              <w:snapToGrid w:val="0"/>
              <w:jc w:val="left"/>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目详填）</w:t>
            </w: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原有排放量(1)</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本期工程实际排放浓度(2)</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本期工程允许排放浓度(3)</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本期工程产生量(4)</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本期工程自身削减量(5)</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w:t>
            </w:r>
          </w:p>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实际排放量(6)</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本期工程核定排放总量(7)</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本期工程“以新带老”削减量(8)</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全厂实际排放总量(9)</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全厂核定排放总量(10)</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区域平衡替代削减量(11)</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非甲烷总烃</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cs="Times New Roman"/>
                <w:b/>
                <w:color w:val="000000" w:themeColor="text1"/>
                <w:sz w:val="21"/>
                <w:szCs w:val="21"/>
                <w:highlight w:val="none"/>
                <w:lang w:eastAsia="zh-CN"/>
                <w14:textFill>
                  <w14:solidFill>
                    <w14:schemeClr w14:val="tx1"/>
                  </w14:solidFill>
                </w14:textFill>
              </w:rPr>
              <w:t>氮氧化物</w:t>
            </w:r>
          </w:p>
        </w:tc>
        <w:tc>
          <w:tcPr>
            <w:tcW w:w="151"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0.81072</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0.943</w:t>
            </w:r>
          </w:p>
        </w:tc>
        <w:tc>
          <w:tcPr>
            <w:tcW w:w="827"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固体废物</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CODcr</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137.875</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1.34</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3.514</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1.34</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3.514</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1" w:type="pct"/>
            <w:gridSpan w:val="2"/>
            <w:tcMar>
              <w:left w:w="57" w:type="dxa"/>
              <w:right w:w="57" w:type="dxa"/>
            </w:tcMar>
            <w:vAlign w:val="center"/>
          </w:tcPr>
          <w:p>
            <w:pPr>
              <w:adjustRightInd w:val="0"/>
              <w:snapToGrid w:val="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氨氮</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17.9875</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0.175</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0.383</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0.175</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0.383</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4" w:type="pct"/>
            <w:vMerge w:val="restart"/>
            <w:tcMar>
              <w:left w:w="57" w:type="dxa"/>
              <w:right w:w="57" w:type="dxa"/>
            </w:tcMar>
            <w:vAlign w:val="cente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与项目有关的其他特征污染物</w:t>
            </w:r>
          </w:p>
        </w:tc>
        <w:tc>
          <w:tcPr>
            <w:tcW w:w="206"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4" w:type="pct"/>
            <w:vMerge w:val="continue"/>
            <w:tcMar>
              <w:left w:w="57" w:type="dxa"/>
              <w:right w:w="57" w:type="dxa"/>
            </w:tcMar>
          </w:tcPr>
          <w:p>
            <w:pPr>
              <w:adjustRightInd w:val="0"/>
              <w:snapToGrid w:val="0"/>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206"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9" w:type="pct"/>
            <w:gridSpan w:val="2"/>
            <w:vMerge w:val="continue"/>
            <w:tcMar>
              <w:left w:w="57" w:type="dxa"/>
              <w:right w:w="57" w:type="dxa"/>
            </w:tcMar>
          </w:tcPr>
          <w:p>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84" w:type="pct"/>
            <w:vMerge w:val="continue"/>
            <w:tcMar>
              <w:left w:w="57" w:type="dxa"/>
              <w:right w:w="57" w:type="dxa"/>
            </w:tcMar>
          </w:tcPr>
          <w:p>
            <w:pPr>
              <w:adjustRightInd w:val="0"/>
              <w:snapToGrid w:val="0"/>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206"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1"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18"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3"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71"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2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33"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27"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250" w:type="pct"/>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99"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18"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0" w:type="pct"/>
            <w:tcMar>
              <w:left w:w="57" w:type="dxa"/>
              <w:right w:w="57" w:type="dxa"/>
            </w:tcMar>
            <w:vAlign w:val="center"/>
          </w:tcPr>
          <w:p>
            <w:pPr>
              <w:adjustRightInd w:val="0"/>
              <w:snapToGrid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bl>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1、排放增减量：（+）表示增加，（-）表示减少；2、（12）=（6）-（8）-（11），（9）=（4）-（5）-（8）-（11）+（1）；3、计量单位：废水排放量——吨/年；废气排放量——万标立方米/年；工业固体废物排放量——吨/年；水污染物排放浓度——毫克/升；大气污染物排放浓度——毫克/立方米；水污染物排放量——吨/年；大气污染物排放量——吨/年。</w:t>
      </w:r>
    </w:p>
    <w:p>
      <w:pPr>
        <w:rPr>
          <w:color w:val="000000" w:themeColor="text1"/>
          <w14:textFill>
            <w14:solidFill>
              <w14:schemeClr w14:val="tx1"/>
            </w14:solidFill>
          </w14:textFill>
        </w:rPr>
      </w:pPr>
    </w:p>
    <w:sectPr>
      <w:headerReference r:id="rId7" w:type="default"/>
      <w:footerReference r:id="rId8" w:type="default"/>
      <w:pgSz w:w="16840" w:h="11907" w:orient="landscape"/>
      <w:pgMar w:top="1417" w:right="1417" w:bottom="1247" w:left="1417" w:header="851" w:footer="442" w:gutter="0"/>
      <w:pgBorders>
        <w:top w:val="none" w:sz="0" w:space="0"/>
        <w:left w:val="none" w:sz="0" w:space="0"/>
        <w:bottom w:val="none" w:sz="0" w:space="0"/>
        <w:right w:val="none" w:sz="0" w:space="0"/>
      </w:pgBorders>
      <w:cols w:space="0" w:num="1"/>
      <w:docGrid w:type="linesAndChars" w:linePitch="318" w:charSpace="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spacing w:line="0" w:lineRule="atLeast"/>
      <w:ind w:righ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fldChar w:fldCharType="begin"/>
    </w:r>
    <w:r>
      <w:rPr>
        <w:rStyle w:val="34"/>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adjustRightInd w:val="0"/>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5</w:t>
    </w:r>
    <w:r>
      <w:rPr>
        <w:kern w:val="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spacing w:line="0" w:lineRule="atLeast"/>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29</w:t>
    </w:r>
    <w:r>
      <w:rPr>
        <w:kern w:val="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ind w:right="9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6BDC12"/>
    <w:multiLevelType w:val="singleLevel"/>
    <w:tmpl w:val="D96BDC12"/>
    <w:lvl w:ilvl="0" w:tentative="0">
      <w:start w:val="1"/>
      <w:numFmt w:val="decimal"/>
      <w:pStyle w:val="110"/>
      <w:suff w:val="nothing"/>
      <w:lvlText w:val="表1-%1"/>
      <w:lvlJc w:val="center"/>
      <w:pPr>
        <w:tabs>
          <w:tab w:val="left" w:pos="0"/>
        </w:tabs>
        <w:ind w:left="0" w:firstLine="0"/>
      </w:pPr>
      <w:rPr>
        <w:rFonts w:hint="default"/>
        <w:b/>
        <w:bCs/>
        <w:sz w:val="18"/>
        <w:szCs w:val="1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3MTE0OWNiMmYxMWViNjljNGQ0NDA2MTI0NDhmMmUifQ=="/>
  </w:docVars>
  <w:rsids>
    <w:rsidRoot w:val="00172A27"/>
    <w:rsid w:val="0000012D"/>
    <w:rsid w:val="00000A75"/>
    <w:rsid w:val="00000D94"/>
    <w:rsid w:val="0000158B"/>
    <w:rsid w:val="000019DD"/>
    <w:rsid w:val="00001B4D"/>
    <w:rsid w:val="00001FBE"/>
    <w:rsid w:val="000024E0"/>
    <w:rsid w:val="00002C72"/>
    <w:rsid w:val="0000348E"/>
    <w:rsid w:val="0000387E"/>
    <w:rsid w:val="000038E3"/>
    <w:rsid w:val="00003983"/>
    <w:rsid w:val="00004360"/>
    <w:rsid w:val="00005363"/>
    <w:rsid w:val="000053F2"/>
    <w:rsid w:val="000059C4"/>
    <w:rsid w:val="00005FCA"/>
    <w:rsid w:val="000071AD"/>
    <w:rsid w:val="000078FB"/>
    <w:rsid w:val="0001025C"/>
    <w:rsid w:val="000104BD"/>
    <w:rsid w:val="00010755"/>
    <w:rsid w:val="00010A9F"/>
    <w:rsid w:val="00010C96"/>
    <w:rsid w:val="00010D2B"/>
    <w:rsid w:val="00011604"/>
    <w:rsid w:val="00011973"/>
    <w:rsid w:val="00012405"/>
    <w:rsid w:val="0001254B"/>
    <w:rsid w:val="00012AF0"/>
    <w:rsid w:val="000131E9"/>
    <w:rsid w:val="00013784"/>
    <w:rsid w:val="00013FAF"/>
    <w:rsid w:val="0001421B"/>
    <w:rsid w:val="00015A1B"/>
    <w:rsid w:val="00015B07"/>
    <w:rsid w:val="00015EDD"/>
    <w:rsid w:val="00016787"/>
    <w:rsid w:val="00016956"/>
    <w:rsid w:val="00016BFA"/>
    <w:rsid w:val="00016D2F"/>
    <w:rsid w:val="00016D76"/>
    <w:rsid w:val="0001711B"/>
    <w:rsid w:val="00017329"/>
    <w:rsid w:val="00017835"/>
    <w:rsid w:val="00017932"/>
    <w:rsid w:val="00017C04"/>
    <w:rsid w:val="00020875"/>
    <w:rsid w:val="00021745"/>
    <w:rsid w:val="0002184E"/>
    <w:rsid w:val="00021C40"/>
    <w:rsid w:val="00022370"/>
    <w:rsid w:val="00022377"/>
    <w:rsid w:val="00022895"/>
    <w:rsid w:val="00022A87"/>
    <w:rsid w:val="00022B95"/>
    <w:rsid w:val="000230EF"/>
    <w:rsid w:val="0002355A"/>
    <w:rsid w:val="000243E3"/>
    <w:rsid w:val="000243F5"/>
    <w:rsid w:val="000248DE"/>
    <w:rsid w:val="00024957"/>
    <w:rsid w:val="00025409"/>
    <w:rsid w:val="00026359"/>
    <w:rsid w:val="000265DF"/>
    <w:rsid w:val="0002664A"/>
    <w:rsid w:val="00026EDC"/>
    <w:rsid w:val="00027538"/>
    <w:rsid w:val="00027748"/>
    <w:rsid w:val="0002793B"/>
    <w:rsid w:val="00027CEB"/>
    <w:rsid w:val="00030C92"/>
    <w:rsid w:val="00030F95"/>
    <w:rsid w:val="0003119B"/>
    <w:rsid w:val="000311D1"/>
    <w:rsid w:val="0003200E"/>
    <w:rsid w:val="0003221E"/>
    <w:rsid w:val="00032375"/>
    <w:rsid w:val="000337A3"/>
    <w:rsid w:val="00033893"/>
    <w:rsid w:val="00033EF2"/>
    <w:rsid w:val="00034395"/>
    <w:rsid w:val="00034BB4"/>
    <w:rsid w:val="0003552D"/>
    <w:rsid w:val="00035762"/>
    <w:rsid w:val="00035AA8"/>
    <w:rsid w:val="00036152"/>
    <w:rsid w:val="00036A62"/>
    <w:rsid w:val="00037322"/>
    <w:rsid w:val="00037CF6"/>
    <w:rsid w:val="00037DC8"/>
    <w:rsid w:val="00040186"/>
    <w:rsid w:val="00040967"/>
    <w:rsid w:val="000412EA"/>
    <w:rsid w:val="000415BD"/>
    <w:rsid w:val="0004173A"/>
    <w:rsid w:val="000423B8"/>
    <w:rsid w:val="000428F2"/>
    <w:rsid w:val="000430F2"/>
    <w:rsid w:val="0004333C"/>
    <w:rsid w:val="00043421"/>
    <w:rsid w:val="0004385D"/>
    <w:rsid w:val="00043AB3"/>
    <w:rsid w:val="00043BF8"/>
    <w:rsid w:val="00043FA8"/>
    <w:rsid w:val="0004429C"/>
    <w:rsid w:val="000447EF"/>
    <w:rsid w:val="00044C3B"/>
    <w:rsid w:val="00044DA3"/>
    <w:rsid w:val="00044F08"/>
    <w:rsid w:val="00044FED"/>
    <w:rsid w:val="00045130"/>
    <w:rsid w:val="0004566E"/>
    <w:rsid w:val="000457A4"/>
    <w:rsid w:val="000458AA"/>
    <w:rsid w:val="00045C67"/>
    <w:rsid w:val="00046071"/>
    <w:rsid w:val="000462E0"/>
    <w:rsid w:val="00046726"/>
    <w:rsid w:val="00046CA0"/>
    <w:rsid w:val="0004757D"/>
    <w:rsid w:val="00047C28"/>
    <w:rsid w:val="00047C7F"/>
    <w:rsid w:val="00047E5E"/>
    <w:rsid w:val="00050120"/>
    <w:rsid w:val="000502FF"/>
    <w:rsid w:val="00050674"/>
    <w:rsid w:val="00051162"/>
    <w:rsid w:val="000511E0"/>
    <w:rsid w:val="0005159D"/>
    <w:rsid w:val="0005178B"/>
    <w:rsid w:val="000518A2"/>
    <w:rsid w:val="000518A8"/>
    <w:rsid w:val="00051DCC"/>
    <w:rsid w:val="00051DF8"/>
    <w:rsid w:val="00051F05"/>
    <w:rsid w:val="00052302"/>
    <w:rsid w:val="000528B2"/>
    <w:rsid w:val="00052B77"/>
    <w:rsid w:val="00052B7C"/>
    <w:rsid w:val="00052BE6"/>
    <w:rsid w:val="00052EA3"/>
    <w:rsid w:val="00053569"/>
    <w:rsid w:val="0005366C"/>
    <w:rsid w:val="00053D04"/>
    <w:rsid w:val="0005435B"/>
    <w:rsid w:val="0005475F"/>
    <w:rsid w:val="00054C7A"/>
    <w:rsid w:val="00054CB7"/>
    <w:rsid w:val="00055151"/>
    <w:rsid w:val="00055523"/>
    <w:rsid w:val="00056D44"/>
    <w:rsid w:val="00056D7A"/>
    <w:rsid w:val="00056FD1"/>
    <w:rsid w:val="0005766B"/>
    <w:rsid w:val="00057998"/>
    <w:rsid w:val="00057A39"/>
    <w:rsid w:val="00057FBA"/>
    <w:rsid w:val="000604B3"/>
    <w:rsid w:val="00060BB9"/>
    <w:rsid w:val="00060EAE"/>
    <w:rsid w:val="0006152B"/>
    <w:rsid w:val="000617BE"/>
    <w:rsid w:val="00061D29"/>
    <w:rsid w:val="00061D59"/>
    <w:rsid w:val="00061EA4"/>
    <w:rsid w:val="000635C7"/>
    <w:rsid w:val="000637C1"/>
    <w:rsid w:val="00063D7F"/>
    <w:rsid w:val="000646E5"/>
    <w:rsid w:val="000647F9"/>
    <w:rsid w:val="00064BDC"/>
    <w:rsid w:val="000650ED"/>
    <w:rsid w:val="00065696"/>
    <w:rsid w:val="0006579F"/>
    <w:rsid w:val="00065B8F"/>
    <w:rsid w:val="00065E8B"/>
    <w:rsid w:val="000660A3"/>
    <w:rsid w:val="00066437"/>
    <w:rsid w:val="00066B79"/>
    <w:rsid w:val="00067C3A"/>
    <w:rsid w:val="00070236"/>
    <w:rsid w:val="00070757"/>
    <w:rsid w:val="00070AF0"/>
    <w:rsid w:val="00070B7D"/>
    <w:rsid w:val="00070DC8"/>
    <w:rsid w:val="00071039"/>
    <w:rsid w:val="00071845"/>
    <w:rsid w:val="00071ABE"/>
    <w:rsid w:val="00071AD7"/>
    <w:rsid w:val="00071CF6"/>
    <w:rsid w:val="00072365"/>
    <w:rsid w:val="000724C8"/>
    <w:rsid w:val="00072612"/>
    <w:rsid w:val="00072995"/>
    <w:rsid w:val="00072A25"/>
    <w:rsid w:val="00073B83"/>
    <w:rsid w:val="00073CC2"/>
    <w:rsid w:val="00073F32"/>
    <w:rsid w:val="00073FE7"/>
    <w:rsid w:val="000745DB"/>
    <w:rsid w:val="00074A66"/>
    <w:rsid w:val="00075589"/>
    <w:rsid w:val="0007575B"/>
    <w:rsid w:val="00075BBD"/>
    <w:rsid w:val="00075D36"/>
    <w:rsid w:val="00076454"/>
    <w:rsid w:val="00077560"/>
    <w:rsid w:val="000777EA"/>
    <w:rsid w:val="00077A63"/>
    <w:rsid w:val="00077A9D"/>
    <w:rsid w:val="00077CC8"/>
    <w:rsid w:val="00077EEF"/>
    <w:rsid w:val="000802EF"/>
    <w:rsid w:val="000818D6"/>
    <w:rsid w:val="00081A6B"/>
    <w:rsid w:val="00081C64"/>
    <w:rsid w:val="00081D70"/>
    <w:rsid w:val="00082028"/>
    <w:rsid w:val="000821EE"/>
    <w:rsid w:val="00082334"/>
    <w:rsid w:val="0008253E"/>
    <w:rsid w:val="000826A7"/>
    <w:rsid w:val="00082955"/>
    <w:rsid w:val="00082EB1"/>
    <w:rsid w:val="00083626"/>
    <w:rsid w:val="00083AAE"/>
    <w:rsid w:val="00083AB9"/>
    <w:rsid w:val="00083B18"/>
    <w:rsid w:val="00083B86"/>
    <w:rsid w:val="00084443"/>
    <w:rsid w:val="0008485C"/>
    <w:rsid w:val="00084C3E"/>
    <w:rsid w:val="000851CC"/>
    <w:rsid w:val="000853B9"/>
    <w:rsid w:val="00085924"/>
    <w:rsid w:val="00085D6E"/>
    <w:rsid w:val="00086038"/>
    <w:rsid w:val="00086A91"/>
    <w:rsid w:val="00086D61"/>
    <w:rsid w:val="00086F65"/>
    <w:rsid w:val="00087185"/>
    <w:rsid w:val="000877AA"/>
    <w:rsid w:val="00087F70"/>
    <w:rsid w:val="0009032B"/>
    <w:rsid w:val="00090568"/>
    <w:rsid w:val="000906C5"/>
    <w:rsid w:val="00091099"/>
    <w:rsid w:val="0009119C"/>
    <w:rsid w:val="00092544"/>
    <w:rsid w:val="00092680"/>
    <w:rsid w:val="00093221"/>
    <w:rsid w:val="00093814"/>
    <w:rsid w:val="000939B6"/>
    <w:rsid w:val="00093DA8"/>
    <w:rsid w:val="00094225"/>
    <w:rsid w:val="0009436B"/>
    <w:rsid w:val="00094930"/>
    <w:rsid w:val="00094C1B"/>
    <w:rsid w:val="00094D90"/>
    <w:rsid w:val="000950E3"/>
    <w:rsid w:val="00095BBC"/>
    <w:rsid w:val="00097001"/>
    <w:rsid w:val="00097066"/>
    <w:rsid w:val="00097913"/>
    <w:rsid w:val="000A0AF0"/>
    <w:rsid w:val="000A1248"/>
    <w:rsid w:val="000A18B6"/>
    <w:rsid w:val="000A1D55"/>
    <w:rsid w:val="000A1E8F"/>
    <w:rsid w:val="000A2C70"/>
    <w:rsid w:val="000A31D2"/>
    <w:rsid w:val="000A409A"/>
    <w:rsid w:val="000A4118"/>
    <w:rsid w:val="000A416D"/>
    <w:rsid w:val="000A41C3"/>
    <w:rsid w:val="000A46C8"/>
    <w:rsid w:val="000A5B0A"/>
    <w:rsid w:val="000A5D03"/>
    <w:rsid w:val="000A5D39"/>
    <w:rsid w:val="000A5E15"/>
    <w:rsid w:val="000A6AC4"/>
    <w:rsid w:val="000B02F1"/>
    <w:rsid w:val="000B08EB"/>
    <w:rsid w:val="000B0C53"/>
    <w:rsid w:val="000B1611"/>
    <w:rsid w:val="000B2011"/>
    <w:rsid w:val="000B22F2"/>
    <w:rsid w:val="000B2312"/>
    <w:rsid w:val="000B25A1"/>
    <w:rsid w:val="000B25B5"/>
    <w:rsid w:val="000B273C"/>
    <w:rsid w:val="000B2A12"/>
    <w:rsid w:val="000B353C"/>
    <w:rsid w:val="000B3DCB"/>
    <w:rsid w:val="000B4C73"/>
    <w:rsid w:val="000B4E1E"/>
    <w:rsid w:val="000B4F28"/>
    <w:rsid w:val="000B4FF4"/>
    <w:rsid w:val="000B5388"/>
    <w:rsid w:val="000B54D1"/>
    <w:rsid w:val="000B566D"/>
    <w:rsid w:val="000B5A4D"/>
    <w:rsid w:val="000B610A"/>
    <w:rsid w:val="000B6408"/>
    <w:rsid w:val="000B644B"/>
    <w:rsid w:val="000B6694"/>
    <w:rsid w:val="000B68E2"/>
    <w:rsid w:val="000B6CEE"/>
    <w:rsid w:val="000B6D59"/>
    <w:rsid w:val="000B7220"/>
    <w:rsid w:val="000B7304"/>
    <w:rsid w:val="000B7E0B"/>
    <w:rsid w:val="000B7ECD"/>
    <w:rsid w:val="000C04CB"/>
    <w:rsid w:val="000C06FA"/>
    <w:rsid w:val="000C0800"/>
    <w:rsid w:val="000C0F30"/>
    <w:rsid w:val="000C0FE9"/>
    <w:rsid w:val="000C10F2"/>
    <w:rsid w:val="000C1872"/>
    <w:rsid w:val="000C1D2A"/>
    <w:rsid w:val="000C1D3E"/>
    <w:rsid w:val="000C1F9D"/>
    <w:rsid w:val="000C22B2"/>
    <w:rsid w:val="000C2307"/>
    <w:rsid w:val="000C256C"/>
    <w:rsid w:val="000C2684"/>
    <w:rsid w:val="000C2BF4"/>
    <w:rsid w:val="000C2EBC"/>
    <w:rsid w:val="000C3A5F"/>
    <w:rsid w:val="000C497F"/>
    <w:rsid w:val="000C4ED1"/>
    <w:rsid w:val="000C5245"/>
    <w:rsid w:val="000C535F"/>
    <w:rsid w:val="000C5C36"/>
    <w:rsid w:val="000C5D0C"/>
    <w:rsid w:val="000C5D87"/>
    <w:rsid w:val="000C66C0"/>
    <w:rsid w:val="000C69B0"/>
    <w:rsid w:val="000C72B2"/>
    <w:rsid w:val="000C7386"/>
    <w:rsid w:val="000C75E6"/>
    <w:rsid w:val="000C7635"/>
    <w:rsid w:val="000C7788"/>
    <w:rsid w:val="000C7F45"/>
    <w:rsid w:val="000D0190"/>
    <w:rsid w:val="000D081C"/>
    <w:rsid w:val="000D0CBE"/>
    <w:rsid w:val="000D100E"/>
    <w:rsid w:val="000D1425"/>
    <w:rsid w:val="000D1607"/>
    <w:rsid w:val="000D1A3D"/>
    <w:rsid w:val="000D2325"/>
    <w:rsid w:val="000D26B3"/>
    <w:rsid w:val="000D29FF"/>
    <w:rsid w:val="000D3168"/>
    <w:rsid w:val="000D3F6C"/>
    <w:rsid w:val="000D46D5"/>
    <w:rsid w:val="000D49F9"/>
    <w:rsid w:val="000D4C2C"/>
    <w:rsid w:val="000D545B"/>
    <w:rsid w:val="000D5AFD"/>
    <w:rsid w:val="000D6973"/>
    <w:rsid w:val="000D6C21"/>
    <w:rsid w:val="000D782F"/>
    <w:rsid w:val="000E01F2"/>
    <w:rsid w:val="000E0252"/>
    <w:rsid w:val="000E0D7C"/>
    <w:rsid w:val="000E0FD1"/>
    <w:rsid w:val="000E1042"/>
    <w:rsid w:val="000E1503"/>
    <w:rsid w:val="000E17CD"/>
    <w:rsid w:val="000E2114"/>
    <w:rsid w:val="000E2EF8"/>
    <w:rsid w:val="000E3161"/>
    <w:rsid w:val="000E39D1"/>
    <w:rsid w:val="000E4422"/>
    <w:rsid w:val="000E4AB2"/>
    <w:rsid w:val="000E54A5"/>
    <w:rsid w:val="000E5560"/>
    <w:rsid w:val="000E61D3"/>
    <w:rsid w:val="000E6385"/>
    <w:rsid w:val="000E6493"/>
    <w:rsid w:val="000E655B"/>
    <w:rsid w:val="000E6B1E"/>
    <w:rsid w:val="000E6BDB"/>
    <w:rsid w:val="000E7056"/>
    <w:rsid w:val="000E76CE"/>
    <w:rsid w:val="000F005E"/>
    <w:rsid w:val="000F00A6"/>
    <w:rsid w:val="000F0A4F"/>
    <w:rsid w:val="000F0BDD"/>
    <w:rsid w:val="000F192F"/>
    <w:rsid w:val="000F1ADE"/>
    <w:rsid w:val="000F24BA"/>
    <w:rsid w:val="000F266D"/>
    <w:rsid w:val="000F2912"/>
    <w:rsid w:val="000F2B05"/>
    <w:rsid w:val="000F2F4F"/>
    <w:rsid w:val="000F372C"/>
    <w:rsid w:val="000F3B0C"/>
    <w:rsid w:val="000F3F88"/>
    <w:rsid w:val="000F3FBA"/>
    <w:rsid w:val="000F5224"/>
    <w:rsid w:val="000F5EB3"/>
    <w:rsid w:val="000F5F4F"/>
    <w:rsid w:val="000F6561"/>
    <w:rsid w:val="000F6B73"/>
    <w:rsid w:val="000F714F"/>
    <w:rsid w:val="000F71E8"/>
    <w:rsid w:val="000F741A"/>
    <w:rsid w:val="000F785D"/>
    <w:rsid w:val="000F7CC1"/>
    <w:rsid w:val="000F7EF2"/>
    <w:rsid w:val="00100600"/>
    <w:rsid w:val="0010144C"/>
    <w:rsid w:val="0010182F"/>
    <w:rsid w:val="00101CB5"/>
    <w:rsid w:val="001025B9"/>
    <w:rsid w:val="00102C7C"/>
    <w:rsid w:val="0010442B"/>
    <w:rsid w:val="001050EC"/>
    <w:rsid w:val="001058EC"/>
    <w:rsid w:val="001062BD"/>
    <w:rsid w:val="0010643D"/>
    <w:rsid w:val="00106685"/>
    <w:rsid w:val="00106DDF"/>
    <w:rsid w:val="00107EF6"/>
    <w:rsid w:val="00110359"/>
    <w:rsid w:val="00110BC9"/>
    <w:rsid w:val="00110CD3"/>
    <w:rsid w:val="00111332"/>
    <w:rsid w:val="00111634"/>
    <w:rsid w:val="00111ED9"/>
    <w:rsid w:val="00111EF4"/>
    <w:rsid w:val="0011255E"/>
    <w:rsid w:val="001125D3"/>
    <w:rsid w:val="00112631"/>
    <w:rsid w:val="0011296D"/>
    <w:rsid w:val="0011298B"/>
    <w:rsid w:val="00112FE1"/>
    <w:rsid w:val="00114DF1"/>
    <w:rsid w:val="00115155"/>
    <w:rsid w:val="00115C6E"/>
    <w:rsid w:val="00115C7D"/>
    <w:rsid w:val="001165D5"/>
    <w:rsid w:val="00116CE1"/>
    <w:rsid w:val="001170A1"/>
    <w:rsid w:val="00117F04"/>
    <w:rsid w:val="00120124"/>
    <w:rsid w:val="0012054F"/>
    <w:rsid w:val="00120756"/>
    <w:rsid w:val="00120824"/>
    <w:rsid w:val="00120923"/>
    <w:rsid w:val="00120B58"/>
    <w:rsid w:val="001214A4"/>
    <w:rsid w:val="001216BC"/>
    <w:rsid w:val="00121A0A"/>
    <w:rsid w:val="00121C0D"/>
    <w:rsid w:val="00121C7F"/>
    <w:rsid w:val="00121E3B"/>
    <w:rsid w:val="00122657"/>
    <w:rsid w:val="00122FAB"/>
    <w:rsid w:val="001234FB"/>
    <w:rsid w:val="001235AD"/>
    <w:rsid w:val="001236D0"/>
    <w:rsid w:val="00123900"/>
    <w:rsid w:val="00123A18"/>
    <w:rsid w:val="00123CDC"/>
    <w:rsid w:val="00124275"/>
    <w:rsid w:val="00125202"/>
    <w:rsid w:val="00125443"/>
    <w:rsid w:val="00125C23"/>
    <w:rsid w:val="00125DA5"/>
    <w:rsid w:val="00126919"/>
    <w:rsid w:val="00126E4E"/>
    <w:rsid w:val="001272B0"/>
    <w:rsid w:val="00127322"/>
    <w:rsid w:val="00127E3C"/>
    <w:rsid w:val="00127EC8"/>
    <w:rsid w:val="00130016"/>
    <w:rsid w:val="00130359"/>
    <w:rsid w:val="00130BDE"/>
    <w:rsid w:val="001310D9"/>
    <w:rsid w:val="001313B6"/>
    <w:rsid w:val="0013160B"/>
    <w:rsid w:val="00131F86"/>
    <w:rsid w:val="001320B7"/>
    <w:rsid w:val="00132DFA"/>
    <w:rsid w:val="00132EF3"/>
    <w:rsid w:val="001336FD"/>
    <w:rsid w:val="00134131"/>
    <w:rsid w:val="00134407"/>
    <w:rsid w:val="001348C6"/>
    <w:rsid w:val="00134C3E"/>
    <w:rsid w:val="00134D74"/>
    <w:rsid w:val="001360F7"/>
    <w:rsid w:val="00136173"/>
    <w:rsid w:val="00136530"/>
    <w:rsid w:val="00136584"/>
    <w:rsid w:val="001366B7"/>
    <w:rsid w:val="001369C2"/>
    <w:rsid w:val="00136B73"/>
    <w:rsid w:val="00136B84"/>
    <w:rsid w:val="00136EE5"/>
    <w:rsid w:val="001371C5"/>
    <w:rsid w:val="0013735F"/>
    <w:rsid w:val="001375BB"/>
    <w:rsid w:val="00137F30"/>
    <w:rsid w:val="00140931"/>
    <w:rsid w:val="001410E1"/>
    <w:rsid w:val="00141D23"/>
    <w:rsid w:val="00141F30"/>
    <w:rsid w:val="001424AF"/>
    <w:rsid w:val="00142680"/>
    <w:rsid w:val="0014276B"/>
    <w:rsid w:val="00142A34"/>
    <w:rsid w:val="0014379C"/>
    <w:rsid w:val="00144135"/>
    <w:rsid w:val="001445C1"/>
    <w:rsid w:val="00144957"/>
    <w:rsid w:val="001449FA"/>
    <w:rsid w:val="00144A04"/>
    <w:rsid w:val="0014662B"/>
    <w:rsid w:val="001466C9"/>
    <w:rsid w:val="0014683C"/>
    <w:rsid w:val="001474EE"/>
    <w:rsid w:val="00147B2B"/>
    <w:rsid w:val="00147EBF"/>
    <w:rsid w:val="00147F7C"/>
    <w:rsid w:val="00150687"/>
    <w:rsid w:val="0015080B"/>
    <w:rsid w:val="001508E5"/>
    <w:rsid w:val="00150ADF"/>
    <w:rsid w:val="0015147E"/>
    <w:rsid w:val="0015176A"/>
    <w:rsid w:val="00151979"/>
    <w:rsid w:val="00151C6C"/>
    <w:rsid w:val="00151ED2"/>
    <w:rsid w:val="00152210"/>
    <w:rsid w:val="00152355"/>
    <w:rsid w:val="001525C9"/>
    <w:rsid w:val="00152B3A"/>
    <w:rsid w:val="00153925"/>
    <w:rsid w:val="00153DEC"/>
    <w:rsid w:val="001544EB"/>
    <w:rsid w:val="00154646"/>
    <w:rsid w:val="00154E31"/>
    <w:rsid w:val="00155965"/>
    <w:rsid w:val="001573DA"/>
    <w:rsid w:val="00157C1B"/>
    <w:rsid w:val="00157C39"/>
    <w:rsid w:val="00160C60"/>
    <w:rsid w:val="00160C7B"/>
    <w:rsid w:val="00160DB1"/>
    <w:rsid w:val="001612EA"/>
    <w:rsid w:val="0016168A"/>
    <w:rsid w:val="0016189C"/>
    <w:rsid w:val="00161CB3"/>
    <w:rsid w:val="0016297B"/>
    <w:rsid w:val="00162B41"/>
    <w:rsid w:val="00162D98"/>
    <w:rsid w:val="00162F70"/>
    <w:rsid w:val="0016324A"/>
    <w:rsid w:val="001633CA"/>
    <w:rsid w:val="00163801"/>
    <w:rsid w:val="00163890"/>
    <w:rsid w:val="001638C9"/>
    <w:rsid w:val="00163970"/>
    <w:rsid w:val="00163DA6"/>
    <w:rsid w:val="0016420C"/>
    <w:rsid w:val="00164CE9"/>
    <w:rsid w:val="00165274"/>
    <w:rsid w:val="0016545D"/>
    <w:rsid w:val="001659DF"/>
    <w:rsid w:val="00165EEA"/>
    <w:rsid w:val="001666B5"/>
    <w:rsid w:val="0016762D"/>
    <w:rsid w:val="00167762"/>
    <w:rsid w:val="00167913"/>
    <w:rsid w:val="00167C2F"/>
    <w:rsid w:val="00170812"/>
    <w:rsid w:val="00170925"/>
    <w:rsid w:val="00170BE2"/>
    <w:rsid w:val="00170E29"/>
    <w:rsid w:val="0017126E"/>
    <w:rsid w:val="0017139F"/>
    <w:rsid w:val="00171A73"/>
    <w:rsid w:val="0017218B"/>
    <w:rsid w:val="00172A27"/>
    <w:rsid w:val="00172DAF"/>
    <w:rsid w:val="00172DB8"/>
    <w:rsid w:val="0017301C"/>
    <w:rsid w:val="00173688"/>
    <w:rsid w:val="001736BB"/>
    <w:rsid w:val="00173DE0"/>
    <w:rsid w:val="00173F32"/>
    <w:rsid w:val="0017423E"/>
    <w:rsid w:val="0017434A"/>
    <w:rsid w:val="00174987"/>
    <w:rsid w:val="00174AC9"/>
    <w:rsid w:val="00174BB9"/>
    <w:rsid w:val="00174CB2"/>
    <w:rsid w:val="00174FAB"/>
    <w:rsid w:val="001759DF"/>
    <w:rsid w:val="00175B72"/>
    <w:rsid w:val="00175FCA"/>
    <w:rsid w:val="00176811"/>
    <w:rsid w:val="00176BC8"/>
    <w:rsid w:val="001779FD"/>
    <w:rsid w:val="00177BC8"/>
    <w:rsid w:val="00177E6C"/>
    <w:rsid w:val="00180541"/>
    <w:rsid w:val="00180717"/>
    <w:rsid w:val="001809A9"/>
    <w:rsid w:val="00180BC9"/>
    <w:rsid w:val="00180D37"/>
    <w:rsid w:val="00180D82"/>
    <w:rsid w:val="00180E61"/>
    <w:rsid w:val="00180F93"/>
    <w:rsid w:val="0018112E"/>
    <w:rsid w:val="00181244"/>
    <w:rsid w:val="00181C0A"/>
    <w:rsid w:val="001820DA"/>
    <w:rsid w:val="00182169"/>
    <w:rsid w:val="00182747"/>
    <w:rsid w:val="00182D28"/>
    <w:rsid w:val="001833DC"/>
    <w:rsid w:val="00183C88"/>
    <w:rsid w:val="00183F6D"/>
    <w:rsid w:val="00184CEE"/>
    <w:rsid w:val="00184DBE"/>
    <w:rsid w:val="00184E42"/>
    <w:rsid w:val="001855C0"/>
    <w:rsid w:val="00186440"/>
    <w:rsid w:val="00186A02"/>
    <w:rsid w:val="00186ABA"/>
    <w:rsid w:val="00186F66"/>
    <w:rsid w:val="001870FF"/>
    <w:rsid w:val="00190A03"/>
    <w:rsid w:val="00190B4E"/>
    <w:rsid w:val="001912B3"/>
    <w:rsid w:val="00191C71"/>
    <w:rsid w:val="00191DEF"/>
    <w:rsid w:val="00191E7E"/>
    <w:rsid w:val="00191F29"/>
    <w:rsid w:val="00191F7F"/>
    <w:rsid w:val="0019290D"/>
    <w:rsid w:val="0019298F"/>
    <w:rsid w:val="00192D6C"/>
    <w:rsid w:val="0019319A"/>
    <w:rsid w:val="001932A1"/>
    <w:rsid w:val="00193DE5"/>
    <w:rsid w:val="00194246"/>
    <w:rsid w:val="001943BB"/>
    <w:rsid w:val="001943F5"/>
    <w:rsid w:val="001944DA"/>
    <w:rsid w:val="0019485B"/>
    <w:rsid w:val="001954CF"/>
    <w:rsid w:val="00195809"/>
    <w:rsid w:val="00196075"/>
    <w:rsid w:val="0019646F"/>
    <w:rsid w:val="00196B2F"/>
    <w:rsid w:val="00197391"/>
    <w:rsid w:val="0019758A"/>
    <w:rsid w:val="00197772"/>
    <w:rsid w:val="00197A96"/>
    <w:rsid w:val="00197BF7"/>
    <w:rsid w:val="001A0025"/>
    <w:rsid w:val="001A05D3"/>
    <w:rsid w:val="001A0FE4"/>
    <w:rsid w:val="001A10E4"/>
    <w:rsid w:val="001A14E9"/>
    <w:rsid w:val="001A1AD2"/>
    <w:rsid w:val="001A1B5A"/>
    <w:rsid w:val="001A2377"/>
    <w:rsid w:val="001A248D"/>
    <w:rsid w:val="001A265D"/>
    <w:rsid w:val="001A2833"/>
    <w:rsid w:val="001A2BA6"/>
    <w:rsid w:val="001A30DD"/>
    <w:rsid w:val="001A31AC"/>
    <w:rsid w:val="001A3A9E"/>
    <w:rsid w:val="001A4309"/>
    <w:rsid w:val="001A437C"/>
    <w:rsid w:val="001A4494"/>
    <w:rsid w:val="001A44E2"/>
    <w:rsid w:val="001A4814"/>
    <w:rsid w:val="001A4D54"/>
    <w:rsid w:val="001A5140"/>
    <w:rsid w:val="001A5C97"/>
    <w:rsid w:val="001A665D"/>
    <w:rsid w:val="001A7604"/>
    <w:rsid w:val="001B04D7"/>
    <w:rsid w:val="001B050C"/>
    <w:rsid w:val="001B05D8"/>
    <w:rsid w:val="001B070E"/>
    <w:rsid w:val="001B08F5"/>
    <w:rsid w:val="001B0E0C"/>
    <w:rsid w:val="001B174C"/>
    <w:rsid w:val="001B187D"/>
    <w:rsid w:val="001B191C"/>
    <w:rsid w:val="001B2490"/>
    <w:rsid w:val="001B27E9"/>
    <w:rsid w:val="001B2A1A"/>
    <w:rsid w:val="001B30DB"/>
    <w:rsid w:val="001B3697"/>
    <w:rsid w:val="001B38F2"/>
    <w:rsid w:val="001B3A3C"/>
    <w:rsid w:val="001B3FAE"/>
    <w:rsid w:val="001B4E77"/>
    <w:rsid w:val="001B4FEA"/>
    <w:rsid w:val="001B573B"/>
    <w:rsid w:val="001B5F46"/>
    <w:rsid w:val="001B6110"/>
    <w:rsid w:val="001B658A"/>
    <w:rsid w:val="001B6621"/>
    <w:rsid w:val="001B6A0A"/>
    <w:rsid w:val="001B6B32"/>
    <w:rsid w:val="001B6BC1"/>
    <w:rsid w:val="001B719E"/>
    <w:rsid w:val="001B72E8"/>
    <w:rsid w:val="001B7AA7"/>
    <w:rsid w:val="001B7D15"/>
    <w:rsid w:val="001C034A"/>
    <w:rsid w:val="001C0D0A"/>
    <w:rsid w:val="001C1989"/>
    <w:rsid w:val="001C19BD"/>
    <w:rsid w:val="001C1CC9"/>
    <w:rsid w:val="001C26E7"/>
    <w:rsid w:val="001C2855"/>
    <w:rsid w:val="001C2A81"/>
    <w:rsid w:val="001C2E64"/>
    <w:rsid w:val="001C2EED"/>
    <w:rsid w:val="001C355B"/>
    <w:rsid w:val="001C38B3"/>
    <w:rsid w:val="001C3955"/>
    <w:rsid w:val="001C401B"/>
    <w:rsid w:val="001C43D6"/>
    <w:rsid w:val="001C5797"/>
    <w:rsid w:val="001C5EC4"/>
    <w:rsid w:val="001C61B9"/>
    <w:rsid w:val="001C6201"/>
    <w:rsid w:val="001C64C9"/>
    <w:rsid w:val="001C666D"/>
    <w:rsid w:val="001C6BFD"/>
    <w:rsid w:val="001C6E1A"/>
    <w:rsid w:val="001C727D"/>
    <w:rsid w:val="001C7281"/>
    <w:rsid w:val="001C7CDA"/>
    <w:rsid w:val="001D000B"/>
    <w:rsid w:val="001D0BC5"/>
    <w:rsid w:val="001D10A2"/>
    <w:rsid w:val="001D15E9"/>
    <w:rsid w:val="001D15F3"/>
    <w:rsid w:val="001D1770"/>
    <w:rsid w:val="001D185B"/>
    <w:rsid w:val="001D1BA7"/>
    <w:rsid w:val="001D1D04"/>
    <w:rsid w:val="001D1F7E"/>
    <w:rsid w:val="001D24EE"/>
    <w:rsid w:val="001D2670"/>
    <w:rsid w:val="001D2CB6"/>
    <w:rsid w:val="001D31E9"/>
    <w:rsid w:val="001D3487"/>
    <w:rsid w:val="001D3800"/>
    <w:rsid w:val="001D3A29"/>
    <w:rsid w:val="001D3B7D"/>
    <w:rsid w:val="001D426A"/>
    <w:rsid w:val="001D42BB"/>
    <w:rsid w:val="001D4B94"/>
    <w:rsid w:val="001D5370"/>
    <w:rsid w:val="001D53CB"/>
    <w:rsid w:val="001D63AC"/>
    <w:rsid w:val="001D6E72"/>
    <w:rsid w:val="001D6EEE"/>
    <w:rsid w:val="001D7B3E"/>
    <w:rsid w:val="001D7BA9"/>
    <w:rsid w:val="001D7D0B"/>
    <w:rsid w:val="001D7E4C"/>
    <w:rsid w:val="001D7F7C"/>
    <w:rsid w:val="001E13BC"/>
    <w:rsid w:val="001E1884"/>
    <w:rsid w:val="001E1A02"/>
    <w:rsid w:val="001E1FB5"/>
    <w:rsid w:val="001E31EC"/>
    <w:rsid w:val="001E34C4"/>
    <w:rsid w:val="001E36CB"/>
    <w:rsid w:val="001E3842"/>
    <w:rsid w:val="001E3A93"/>
    <w:rsid w:val="001E3D26"/>
    <w:rsid w:val="001E3E96"/>
    <w:rsid w:val="001E43BB"/>
    <w:rsid w:val="001E444B"/>
    <w:rsid w:val="001E4459"/>
    <w:rsid w:val="001E44E0"/>
    <w:rsid w:val="001E46E9"/>
    <w:rsid w:val="001E476D"/>
    <w:rsid w:val="001E4B13"/>
    <w:rsid w:val="001E4F54"/>
    <w:rsid w:val="001E500D"/>
    <w:rsid w:val="001E535D"/>
    <w:rsid w:val="001E58EE"/>
    <w:rsid w:val="001E69A2"/>
    <w:rsid w:val="001E6ABB"/>
    <w:rsid w:val="001E6E3A"/>
    <w:rsid w:val="001E7A8C"/>
    <w:rsid w:val="001F0D62"/>
    <w:rsid w:val="001F0D6A"/>
    <w:rsid w:val="001F162F"/>
    <w:rsid w:val="001F167E"/>
    <w:rsid w:val="001F17A1"/>
    <w:rsid w:val="001F1829"/>
    <w:rsid w:val="001F196A"/>
    <w:rsid w:val="001F1D97"/>
    <w:rsid w:val="001F1E5F"/>
    <w:rsid w:val="001F1F6F"/>
    <w:rsid w:val="001F2874"/>
    <w:rsid w:val="001F2951"/>
    <w:rsid w:val="001F2BC0"/>
    <w:rsid w:val="001F34F6"/>
    <w:rsid w:val="001F3689"/>
    <w:rsid w:val="001F3831"/>
    <w:rsid w:val="001F45AF"/>
    <w:rsid w:val="001F45E4"/>
    <w:rsid w:val="001F49C6"/>
    <w:rsid w:val="001F5218"/>
    <w:rsid w:val="001F5375"/>
    <w:rsid w:val="001F58CB"/>
    <w:rsid w:val="001F5B7C"/>
    <w:rsid w:val="001F5D50"/>
    <w:rsid w:val="001F5E16"/>
    <w:rsid w:val="001F5F15"/>
    <w:rsid w:val="001F67AA"/>
    <w:rsid w:val="001F6E63"/>
    <w:rsid w:val="001F7736"/>
    <w:rsid w:val="001F7742"/>
    <w:rsid w:val="001F7CF1"/>
    <w:rsid w:val="001F7D15"/>
    <w:rsid w:val="001F7FAE"/>
    <w:rsid w:val="0020053E"/>
    <w:rsid w:val="002006B8"/>
    <w:rsid w:val="0020076C"/>
    <w:rsid w:val="00200C34"/>
    <w:rsid w:val="002013BB"/>
    <w:rsid w:val="002013DC"/>
    <w:rsid w:val="00201972"/>
    <w:rsid w:val="00201C78"/>
    <w:rsid w:val="00201DEF"/>
    <w:rsid w:val="00201F2C"/>
    <w:rsid w:val="00202355"/>
    <w:rsid w:val="0020266E"/>
    <w:rsid w:val="00202B9A"/>
    <w:rsid w:val="00202E2D"/>
    <w:rsid w:val="00202EEE"/>
    <w:rsid w:val="002034EE"/>
    <w:rsid w:val="002036AF"/>
    <w:rsid w:val="0020425B"/>
    <w:rsid w:val="002042CF"/>
    <w:rsid w:val="002043AB"/>
    <w:rsid w:val="00204AE7"/>
    <w:rsid w:val="00204C4C"/>
    <w:rsid w:val="002053DD"/>
    <w:rsid w:val="00205900"/>
    <w:rsid w:val="00205C1C"/>
    <w:rsid w:val="00206154"/>
    <w:rsid w:val="00206585"/>
    <w:rsid w:val="002067D0"/>
    <w:rsid w:val="00206941"/>
    <w:rsid w:val="002069F4"/>
    <w:rsid w:val="00206A3A"/>
    <w:rsid w:val="002073F4"/>
    <w:rsid w:val="00207447"/>
    <w:rsid w:val="00210231"/>
    <w:rsid w:val="00210A32"/>
    <w:rsid w:val="00210A6E"/>
    <w:rsid w:val="00210CB5"/>
    <w:rsid w:val="002118B8"/>
    <w:rsid w:val="00211D38"/>
    <w:rsid w:val="00211FEA"/>
    <w:rsid w:val="002121F2"/>
    <w:rsid w:val="00212279"/>
    <w:rsid w:val="002124A0"/>
    <w:rsid w:val="00212ECC"/>
    <w:rsid w:val="00213F96"/>
    <w:rsid w:val="0021436C"/>
    <w:rsid w:val="00214883"/>
    <w:rsid w:val="002153D5"/>
    <w:rsid w:val="00215CBE"/>
    <w:rsid w:val="002162AD"/>
    <w:rsid w:val="002167CD"/>
    <w:rsid w:val="00217443"/>
    <w:rsid w:val="0021770E"/>
    <w:rsid w:val="00217A32"/>
    <w:rsid w:val="00217E75"/>
    <w:rsid w:val="00217FC8"/>
    <w:rsid w:val="00217FFB"/>
    <w:rsid w:val="0022010C"/>
    <w:rsid w:val="00220278"/>
    <w:rsid w:val="00220A3E"/>
    <w:rsid w:val="00221754"/>
    <w:rsid w:val="00221805"/>
    <w:rsid w:val="00221EEE"/>
    <w:rsid w:val="002224A7"/>
    <w:rsid w:val="00222FD9"/>
    <w:rsid w:val="002235FB"/>
    <w:rsid w:val="00223D3A"/>
    <w:rsid w:val="00224106"/>
    <w:rsid w:val="00224811"/>
    <w:rsid w:val="00224922"/>
    <w:rsid w:val="002250A4"/>
    <w:rsid w:val="002253F8"/>
    <w:rsid w:val="002254F6"/>
    <w:rsid w:val="0022550F"/>
    <w:rsid w:val="00225A80"/>
    <w:rsid w:val="00227039"/>
    <w:rsid w:val="002272D9"/>
    <w:rsid w:val="002277CB"/>
    <w:rsid w:val="00227BE6"/>
    <w:rsid w:val="00230714"/>
    <w:rsid w:val="002308DA"/>
    <w:rsid w:val="0023118C"/>
    <w:rsid w:val="00231725"/>
    <w:rsid w:val="0023198D"/>
    <w:rsid w:val="00231B16"/>
    <w:rsid w:val="00231BDE"/>
    <w:rsid w:val="00231E01"/>
    <w:rsid w:val="00231E6C"/>
    <w:rsid w:val="00231F2E"/>
    <w:rsid w:val="00232030"/>
    <w:rsid w:val="00232051"/>
    <w:rsid w:val="002322B6"/>
    <w:rsid w:val="0023255D"/>
    <w:rsid w:val="00232905"/>
    <w:rsid w:val="00232EC3"/>
    <w:rsid w:val="00233037"/>
    <w:rsid w:val="00233418"/>
    <w:rsid w:val="002338D6"/>
    <w:rsid w:val="00233DCF"/>
    <w:rsid w:val="00234730"/>
    <w:rsid w:val="00234958"/>
    <w:rsid w:val="00235072"/>
    <w:rsid w:val="00235771"/>
    <w:rsid w:val="00235E6E"/>
    <w:rsid w:val="00235E9A"/>
    <w:rsid w:val="00236154"/>
    <w:rsid w:val="00236301"/>
    <w:rsid w:val="002364B0"/>
    <w:rsid w:val="00237942"/>
    <w:rsid w:val="00237CAF"/>
    <w:rsid w:val="00237DD7"/>
    <w:rsid w:val="00237E78"/>
    <w:rsid w:val="00240156"/>
    <w:rsid w:val="00240C1D"/>
    <w:rsid w:val="00240D84"/>
    <w:rsid w:val="00241C94"/>
    <w:rsid w:val="002423DA"/>
    <w:rsid w:val="00242495"/>
    <w:rsid w:val="0024251A"/>
    <w:rsid w:val="00242543"/>
    <w:rsid w:val="00242BB7"/>
    <w:rsid w:val="00242E31"/>
    <w:rsid w:val="0024316A"/>
    <w:rsid w:val="00243282"/>
    <w:rsid w:val="00243439"/>
    <w:rsid w:val="00243917"/>
    <w:rsid w:val="00243C6A"/>
    <w:rsid w:val="00244366"/>
    <w:rsid w:val="00244D51"/>
    <w:rsid w:val="00245619"/>
    <w:rsid w:val="002456AF"/>
    <w:rsid w:val="00245C8C"/>
    <w:rsid w:val="00246303"/>
    <w:rsid w:val="0024637B"/>
    <w:rsid w:val="00246910"/>
    <w:rsid w:val="00246AA0"/>
    <w:rsid w:val="00246EF9"/>
    <w:rsid w:val="00246F87"/>
    <w:rsid w:val="00246FA7"/>
    <w:rsid w:val="00247137"/>
    <w:rsid w:val="00247547"/>
    <w:rsid w:val="00247872"/>
    <w:rsid w:val="00247FFE"/>
    <w:rsid w:val="00250B6D"/>
    <w:rsid w:val="00250CD5"/>
    <w:rsid w:val="00250E69"/>
    <w:rsid w:val="00250EEB"/>
    <w:rsid w:val="002516F1"/>
    <w:rsid w:val="00252071"/>
    <w:rsid w:val="00252E3D"/>
    <w:rsid w:val="00252EEE"/>
    <w:rsid w:val="002530F2"/>
    <w:rsid w:val="0025318C"/>
    <w:rsid w:val="002531AC"/>
    <w:rsid w:val="002532E3"/>
    <w:rsid w:val="002540AB"/>
    <w:rsid w:val="0025450F"/>
    <w:rsid w:val="002545A7"/>
    <w:rsid w:val="00254A11"/>
    <w:rsid w:val="00254AD4"/>
    <w:rsid w:val="00254D36"/>
    <w:rsid w:val="002553CF"/>
    <w:rsid w:val="002554AD"/>
    <w:rsid w:val="00256340"/>
    <w:rsid w:val="002564F4"/>
    <w:rsid w:val="00256731"/>
    <w:rsid w:val="00256897"/>
    <w:rsid w:val="00256A14"/>
    <w:rsid w:val="00256C09"/>
    <w:rsid w:val="00256FCE"/>
    <w:rsid w:val="0025701D"/>
    <w:rsid w:val="002578A6"/>
    <w:rsid w:val="00260C74"/>
    <w:rsid w:val="00260C88"/>
    <w:rsid w:val="002611F0"/>
    <w:rsid w:val="00261C66"/>
    <w:rsid w:val="002626C8"/>
    <w:rsid w:val="0026271A"/>
    <w:rsid w:val="00262771"/>
    <w:rsid w:val="0026285C"/>
    <w:rsid w:val="00262B38"/>
    <w:rsid w:val="002634DE"/>
    <w:rsid w:val="00263E5A"/>
    <w:rsid w:val="00264633"/>
    <w:rsid w:val="002647D6"/>
    <w:rsid w:val="00264ADC"/>
    <w:rsid w:val="0026530E"/>
    <w:rsid w:val="00265732"/>
    <w:rsid w:val="00265BDC"/>
    <w:rsid w:val="00265C5E"/>
    <w:rsid w:val="00266003"/>
    <w:rsid w:val="00266C51"/>
    <w:rsid w:val="00266F0C"/>
    <w:rsid w:val="0026760F"/>
    <w:rsid w:val="00267617"/>
    <w:rsid w:val="002676A9"/>
    <w:rsid w:val="00267C96"/>
    <w:rsid w:val="002704F0"/>
    <w:rsid w:val="00270C1B"/>
    <w:rsid w:val="0027172B"/>
    <w:rsid w:val="00271A82"/>
    <w:rsid w:val="00271CCD"/>
    <w:rsid w:val="00271FDF"/>
    <w:rsid w:val="002722A4"/>
    <w:rsid w:val="002722DD"/>
    <w:rsid w:val="00272876"/>
    <w:rsid w:val="002729A7"/>
    <w:rsid w:val="00272B92"/>
    <w:rsid w:val="0027388C"/>
    <w:rsid w:val="00273C5B"/>
    <w:rsid w:val="00273D19"/>
    <w:rsid w:val="00273EB3"/>
    <w:rsid w:val="00273FE0"/>
    <w:rsid w:val="00274245"/>
    <w:rsid w:val="00275608"/>
    <w:rsid w:val="0027605F"/>
    <w:rsid w:val="002768C4"/>
    <w:rsid w:val="002768D0"/>
    <w:rsid w:val="00276A8A"/>
    <w:rsid w:val="00276C20"/>
    <w:rsid w:val="00277020"/>
    <w:rsid w:val="0027716E"/>
    <w:rsid w:val="00277449"/>
    <w:rsid w:val="00277D6D"/>
    <w:rsid w:val="00280281"/>
    <w:rsid w:val="00280548"/>
    <w:rsid w:val="002805BF"/>
    <w:rsid w:val="00280615"/>
    <w:rsid w:val="00280683"/>
    <w:rsid w:val="002806E3"/>
    <w:rsid w:val="00280BFC"/>
    <w:rsid w:val="00280C02"/>
    <w:rsid w:val="00281BBA"/>
    <w:rsid w:val="00281BE1"/>
    <w:rsid w:val="00282114"/>
    <w:rsid w:val="002821D8"/>
    <w:rsid w:val="00282483"/>
    <w:rsid w:val="002824F4"/>
    <w:rsid w:val="00282935"/>
    <w:rsid w:val="0028296E"/>
    <w:rsid w:val="00282FA9"/>
    <w:rsid w:val="00283869"/>
    <w:rsid w:val="002838FC"/>
    <w:rsid w:val="00283CAD"/>
    <w:rsid w:val="00283D79"/>
    <w:rsid w:val="0028427F"/>
    <w:rsid w:val="0028459A"/>
    <w:rsid w:val="00285087"/>
    <w:rsid w:val="00285271"/>
    <w:rsid w:val="00285BB7"/>
    <w:rsid w:val="00285CAE"/>
    <w:rsid w:val="002866D5"/>
    <w:rsid w:val="00286717"/>
    <w:rsid w:val="00286B11"/>
    <w:rsid w:val="00286C8D"/>
    <w:rsid w:val="00286CBB"/>
    <w:rsid w:val="00286DC0"/>
    <w:rsid w:val="00287065"/>
    <w:rsid w:val="0028726E"/>
    <w:rsid w:val="0028733C"/>
    <w:rsid w:val="0028789C"/>
    <w:rsid w:val="00287BCA"/>
    <w:rsid w:val="00287C96"/>
    <w:rsid w:val="00287DBE"/>
    <w:rsid w:val="00287E40"/>
    <w:rsid w:val="00287F0F"/>
    <w:rsid w:val="0029002F"/>
    <w:rsid w:val="002908CE"/>
    <w:rsid w:val="00290DE9"/>
    <w:rsid w:val="002917A3"/>
    <w:rsid w:val="002918CD"/>
    <w:rsid w:val="00291A0B"/>
    <w:rsid w:val="002920B8"/>
    <w:rsid w:val="002922C2"/>
    <w:rsid w:val="002923E5"/>
    <w:rsid w:val="00292909"/>
    <w:rsid w:val="00293005"/>
    <w:rsid w:val="0029325C"/>
    <w:rsid w:val="00293566"/>
    <w:rsid w:val="00293698"/>
    <w:rsid w:val="0029380B"/>
    <w:rsid w:val="00293A0E"/>
    <w:rsid w:val="00293A73"/>
    <w:rsid w:val="00293C31"/>
    <w:rsid w:val="00294B36"/>
    <w:rsid w:val="00294E82"/>
    <w:rsid w:val="002956BF"/>
    <w:rsid w:val="0029570C"/>
    <w:rsid w:val="00295895"/>
    <w:rsid w:val="00295BAD"/>
    <w:rsid w:val="00295F5D"/>
    <w:rsid w:val="00296167"/>
    <w:rsid w:val="00296358"/>
    <w:rsid w:val="002968F7"/>
    <w:rsid w:val="00296B1A"/>
    <w:rsid w:val="00297338"/>
    <w:rsid w:val="0029751F"/>
    <w:rsid w:val="002A0187"/>
    <w:rsid w:val="002A021F"/>
    <w:rsid w:val="002A0DDA"/>
    <w:rsid w:val="002A10BB"/>
    <w:rsid w:val="002A2111"/>
    <w:rsid w:val="002A23FC"/>
    <w:rsid w:val="002A2D91"/>
    <w:rsid w:val="002A39DD"/>
    <w:rsid w:val="002A3F92"/>
    <w:rsid w:val="002A41F9"/>
    <w:rsid w:val="002A4306"/>
    <w:rsid w:val="002A591A"/>
    <w:rsid w:val="002A6908"/>
    <w:rsid w:val="002A6FB0"/>
    <w:rsid w:val="002A707E"/>
    <w:rsid w:val="002A712A"/>
    <w:rsid w:val="002A768E"/>
    <w:rsid w:val="002A7C84"/>
    <w:rsid w:val="002B0621"/>
    <w:rsid w:val="002B0B6F"/>
    <w:rsid w:val="002B0C3F"/>
    <w:rsid w:val="002B0F28"/>
    <w:rsid w:val="002B12DB"/>
    <w:rsid w:val="002B2430"/>
    <w:rsid w:val="002B2CFC"/>
    <w:rsid w:val="002B2F1A"/>
    <w:rsid w:val="002B3D51"/>
    <w:rsid w:val="002B4224"/>
    <w:rsid w:val="002B42F4"/>
    <w:rsid w:val="002B460C"/>
    <w:rsid w:val="002B50A3"/>
    <w:rsid w:val="002B5239"/>
    <w:rsid w:val="002B5481"/>
    <w:rsid w:val="002B563B"/>
    <w:rsid w:val="002B56F4"/>
    <w:rsid w:val="002B5ABF"/>
    <w:rsid w:val="002B5FF3"/>
    <w:rsid w:val="002B66FA"/>
    <w:rsid w:val="002B6BF9"/>
    <w:rsid w:val="002B7184"/>
    <w:rsid w:val="002B759C"/>
    <w:rsid w:val="002B7713"/>
    <w:rsid w:val="002B7993"/>
    <w:rsid w:val="002B7BFD"/>
    <w:rsid w:val="002B7DDB"/>
    <w:rsid w:val="002C0283"/>
    <w:rsid w:val="002C04A1"/>
    <w:rsid w:val="002C0A17"/>
    <w:rsid w:val="002C0A4E"/>
    <w:rsid w:val="002C0A5A"/>
    <w:rsid w:val="002C0D64"/>
    <w:rsid w:val="002C2641"/>
    <w:rsid w:val="002C293A"/>
    <w:rsid w:val="002C2EBB"/>
    <w:rsid w:val="002C3904"/>
    <w:rsid w:val="002C3C5A"/>
    <w:rsid w:val="002C3D5E"/>
    <w:rsid w:val="002C3FE8"/>
    <w:rsid w:val="002C45A0"/>
    <w:rsid w:val="002C464C"/>
    <w:rsid w:val="002C4A08"/>
    <w:rsid w:val="002C4CEA"/>
    <w:rsid w:val="002C53D9"/>
    <w:rsid w:val="002C59E0"/>
    <w:rsid w:val="002C5E55"/>
    <w:rsid w:val="002C6AD1"/>
    <w:rsid w:val="002C7155"/>
    <w:rsid w:val="002C7E6E"/>
    <w:rsid w:val="002C7EF7"/>
    <w:rsid w:val="002D032D"/>
    <w:rsid w:val="002D064F"/>
    <w:rsid w:val="002D0689"/>
    <w:rsid w:val="002D08AD"/>
    <w:rsid w:val="002D0AEF"/>
    <w:rsid w:val="002D1355"/>
    <w:rsid w:val="002D170D"/>
    <w:rsid w:val="002D197B"/>
    <w:rsid w:val="002D24F7"/>
    <w:rsid w:val="002D257C"/>
    <w:rsid w:val="002D264A"/>
    <w:rsid w:val="002D3F57"/>
    <w:rsid w:val="002D4549"/>
    <w:rsid w:val="002D5089"/>
    <w:rsid w:val="002D56E0"/>
    <w:rsid w:val="002D6EFD"/>
    <w:rsid w:val="002D6FD8"/>
    <w:rsid w:val="002D7296"/>
    <w:rsid w:val="002D7C73"/>
    <w:rsid w:val="002E0136"/>
    <w:rsid w:val="002E0BF4"/>
    <w:rsid w:val="002E0F4B"/>
    <w:rsid w:val="002E1374"/>
    <w:rsid w:val="002E1407"/>
    <w:rsid w:val="002E15AC"/>
    <w:rsid w:val="002E177D"/>
    <w:rsid w:val="002E187A"/>
    <w:rsid w:val="002E1F1F"/>
    <w:rsid w:val="002E2225"/>
    <w:rsid w:val="002E23AB"/>
    <w:rsid w:val="002E2AE8"/>
    <w:rsid w:val="002E2DB3"/>
    <w:rsid w:val="002E3181"/>
    <w:rsid w:val="002E3959"/>
    <w:rsid w:val="002E3BFA"/>
    <w:rsid w:val="002E489D"/>
    <w:rsid w:val="002E4A94"/>
    <w:rsid w:val="002E4F28"/>
    <w:rsid w:val="002E51D2"/>
    <w:rsid w:val="002E5B88"/>
    <w:rsid w:val="002E5FF8"/>
    <w:rsid w:val="002E6024"/>
    <w:rsid w:val="002E6217"/>
    <w:rsid w:val="002E65C4"/>
    <w:rsid w:val="002E72C0"/>
    <w:rsid w:val="002E73ED"/>
    <w:rsid w:val="002E76ED"/>
    <w:rsid w:val="002E7E4B"/>
    <w:rsid w:val="002F0357"/>
    <w:rsid w:val="002F10DF"/>
    <w:rsid w:val="002F14C6"/>
    <w:rsid w:val="002F157B"/>
    <w:rsid w:val="002F17C2"/>
    <w:rsid w:val="002F23D1"/>
    <w:rsid w:val="002F2430"/>
    <w:rsid w:val="002F25F7"/>
    <w:rsid w:val="002F274F"/>
    <w:rsid w:val="002F2A51"/>
    <w:rsid w:val="002F2DFD"/>
    <w:rsid w:val="002F30EC"/>
    <w:rsid w:val="002F39CB"/>
    <w:rsid w:val="002F3E66"/>
    <w:rsid w:val="002F445D"/>
    <w:rsid w:val="002F4F5E"/>
    <w:rsid w:val="002F5230"/>
    <w:rsid w:val="002F5F29"/>
    <w:rsid w:val="002F6216"/>
    <w:rsid w:val="002F66E4"/>
    <w:rsid w:val="002F6704"/>
    <w:rsid w:val="002F67ED"/>
    <w:rsid w:val="002F7097"/>
    <w:rsid w:val="002F73F0"/>
    <w:rsid w:val="002F7B06"/>
    <w:rsid w:val="0030005E"/>
    <w:rsid w:val="003004BF"/>
    <w:rsid w:val="003005A5"/>
    <w:rsid w:val="00300A71"/>
    <w:rsid w:val="00301808"/>
    <w:rsid w:val="00301ACD"/>
    <w:rsid w:val="00302CAE"/>
    <w:rsid w:val="00303A2D"/>
    <w:rsid w:val="00303C34"/>
    <w:rsid w:val="00304094"/>
    <w:rsid w:val="00304177"/>
    <w:rsid w:val="003043A8"/>
    <w:rsid w:val="003049E3"/>
    <w:rsid w:val="0030608F"/>
    <w:rsid w:val="00306103"/>
    <w:rsid w:val="003061E7"/>
    <w:rsid w:val="003067A1"/>
    <w:rsid w:val="003069D0"/>
    <w:rsid w:val="00306B87"/>
    <w:rsid w:val="00306C7D"/>
    <w:rsid w:val="00307205"/>
    <w:rsid w:val="003073C7"/>
    <w:rsid w:val="0030759F"/>
    <w:rsid w:val="0031048A"/>
    <w:rsid w:val="0031050C"/>
    <w:rsid w:val="00310BA1"/>
    <w:rsid w:val="00311169"/>
    <w:rsid w:val="00311197"/>
    <w:rsid w:val="0031154A"/>
    <w:rsid w:val="00311A56"/>
    <w:rsid w:val="00311F89"/>
    <w:rsid w:val="00312221"/>
    <w:rsid w:val="00312B79"/>
    <w:rsid w:val="003130D6"/>
    <w:rsid w:val="003136E4"/>
    <w:rsid w:val="00313781"/>
    <w:rsid w:val="003141B7"/>
    <w:rsid w:val="003146C2"/>
    <w:rsid w:val="00315A2E"/>
    <w:rsid w:val="0031647B"/>
    <w:rsid w:val="0031663A"/>
    <w:rsid w:val="0031673F"/>
    <w:rsid w:val="00317209"/>
    <w:rsid w:val="00317261"/>
    <w:rsid w:val="0031764B"/>
    <w:rsid w:val="00317A6E"/>
    <w:rsid w:val="00320296"/>
    <w:rsid w:val="00320BD1"/>
    <w:rsid w:val="00321734"/>
    <w:rsid w:val="0032230B"/>
    <w:rsid w:val="003223BD"/>
    <w:rsid w:val="00322833"/>
    <w:rsid w:val="003231D3"/>
    <w:rsid w:val="00323772"/>
    <w:rsid w:val="00323BBA"/>
    <w:rsid w:val="00323CF4"/>
    <w:rsid w:val="00323DD8"/>
    <w:rsid w:val="00323EF6"/>
    <w:rsid w:val="00324098"/>
    <w:rsid w:val="00324515"/>
    <w:rsid w:val="00324A43"/>
    <w:rsid w:val="00326064"/>
    <w:rsid w:val="003264DF"/>
    <w:rsid w:val="003268CD"/>
    <w:rsid w:val="00326DF7"/>
    <w:rsid w:val="0032733C"/>
    <w:rsid w:val="00327B5A"/>
    <w:rsid w:val="003301AC"/>
    <w:rsid w:val="00330211"/>
    <w:rsid w:val="003305F0"/>
    <w:rsid w:val="00331154"/>
    <w:rsid w:val="0033151B"/>
    <w:rsid w:val="003319E5"/>
    <w:rsid w:val="00331A69"/>
    <w:rsid w:val="003320D4"/>
    <w:rsid w:val="003323BE"/>
    <w:rsid w:val="003325F9"/>
    <w:rsid w:val="00332917"/>
    <w:rsid w:val="00332DF9"/>
    <w:rsid w:val="00332E0D"/>
    <w:rsid w:val="00333028"/>
    <w:rsid w:val="00333401"/>
    <w:rsid w:val="0033361C"/>
    <w:rsid w:val="003337F2"/>
    <w:rsid w:val="00333AF6"/>
    <w:rsid w:val="00333EEA"/>
    <w:rsid w:val="00333F93"/>
    <w:rsid w:val="00334DC9"/>
    <w:rsid w:val="00335344"/>
    <w:rsid w:val="00335708"/>
    <w:rsid w:val="0033593D"/>
    <w:rsid w:val="003359AF"/>
    <w:rsid w:val="00335A0E"/>
    <w:rsid w:val="003360FC"/>
    <w:rsid w:val="00336C5B"/>
    <w:rsid w:val="00336ED2"/>
    <w:rsid w:val="00336F56"/>
    <w:rsid w:val="00337325"/>
    <w:rsid w:val="0033755B"/>
    <w:rsid w:val="00337BDF"/>
    <w:rsid w:val="00340853"/>
    <w:rsid w:val="00340BAF"/>
    <w:rsid w:val="00341A6C"/>
    <w:rsid w:val="00341F06"/>
    <w:rsid w:val="00341FBD"/>
    <w:rsid w:val="0034207B"/>
    <w:rsid w:val="0034215D"/>
    <w:rsid w:val="0034216E"/>
    <w:rsid w:val="003422AE"/>
    <w:rsid w:val="003422BB"/>
    <w:rsid w:val="00342437"/>
    <w:rsid w:val="0034248D"/>
    <w:rsid w:val="0034255A"/>
    <w:rsid w:val="003426A1"/>
    <w:rsid w:val="00342A60"/>
    <w:rsid w:val="00342F33"/>
    <w:rsid w:val="00342FCD"/>
    <w:rsid w:val="003440EE"/>
    <w:rsid w:val="003446C5"/>
    <w:rsid w:val="003447C2"/>
    <w:rsid w:val="00344974"/>
    <w:rsid w:val="00344976"/>
    <w:rsid w:val="00344A7A"/>
    <w:rsid w:val="003459FF"/>
    <w:rsid w:val="00345ED1"/>
    <w:rsid w:val="003461C7"/>
    <w:rsid w:val="0034682E"/>
    <w:rsid w:val="00346B73"/>
    <w:rsid w:val="00346BF6"/>
    <w:rsid w:val="00346D3E"/>
    <w:rsid w:val="00346DE2"/>
    <w:rsid w:val="00347C95"/>
    <w:rsid w:val="00350934"/>
    <w:rsid w:val="003509A8"/>
    <w:rsid w:val="0035116B"/>
    <w:rsid w:val="003518B3"/>
    <w:rsid w:val="00352648"/>
    <w:rsid w:val="00352986"/>
    <w:rsid w:val="00353428"/>
    <w:rsid w:val="00353C75"/>
    <w:rsid w:val="0035411F"/>
    <w:rsid w:val="0035417C"/>
    <w:rsid w:val="0035429A"/>
    <w:rsid w:val="003544D9"/>
    <w:rsid w:val="0035468E"/>
    <w:rsid w:val="003547FB"/>
    <w:rsid w:val="00355725"/>
    <w:rsid w:val="00355C45"/>
    <w:rsid w:val="00355CAD"/>
    <w:rsid w:val="0035627A"/>
    <w:rsid w:val="00356410"/>
    <w:rsid w:val="00356468"/>
    <w:rsid w:val="00356504"/>
    <w:rsid w:val="00357381"/>
    <w:rsid w:val="00357B20"/>
    <w:rsid w:val="00357B89"/>
    <w:rsid w:val="00357E47"/>
    <w:rsid w:val="0036004B"/>
    <w:rsid w:val="00360574"/>
    <w:rsid w:val="003608AD"/>
    <w:rsid w:val="003609BF"/>
    <w:rsid w:val="00361B74"/>
    <w:rsid w:val="00361C8F"/>
    <w:rsid w:val="00361CAF"/>
    <w:rsid w:val="00361F68"/>
    <w:rsid w:val="00362398"/>
    <w:rsid w:val="00362471"/>
    <w:rsid w:val="003625F5"/>
    <w:rsid w:val="0036291C"/>
    <w:rsid w:val="00362ED1"/>
    <w:rsid w:val="00362F0C"/>
    <w:rsid w:val="00363C9B"/>
    <w:rsid w:val="0036438A"/>
    <w:rsid w:val="003645BD"/>
    <w:rsid w:val="0036496E"/>
    <w:rsid w:val="00364A1F"/>
    <w:rsid w:val="00364E4D"/>
    <w:rsid w:val="003653E9"/>
    <w:rsid w:val="00365AEB"/>
    <w:rsid w:val="0036643D"/>
    <w:rsid w:val="003664A6"/>
    <w:rsid w:val="00366617"/>
    <w:rsid w:val="00366B3D"/>
    <w:rsid w:val="003673D5"/>
    <w:rsid w:val="0036756F"/>
    <w:rsid w:val="00367D76"/>
    <w:rsid w:val="0037028A"/>
    <w:rsid w:val="00370466"/>
    <w:rsid w:val="00370AFE"/>
    <w:rsid w:val="003711FD"/>
    <w:rsid w:val="0037130B"/>
    <w:rsid w:val="00371430"/>
    <w:rsid w:val="003720D8"/>
    <w:rsid w:val="00372323"/>
    <w:rsid w:val="00372430"/>
    <w:rsid w:val="00372566"/>
    <w:rsid w:val="00372B52"/>
    <w:rsid w:val="00372D30"/>
    <w:rsid w:val="003735D0"/>
    <w:rsid w:val="0037426E"/>
    <w:rsid w:val="003743B7"/>
    <w:rsid w:val="0037458C"/>
    <w:rsid w:val="00374AB5"/>
    <w:rsid w:val="003756B5"/>
    <w:rsid w:val="003757FE"/>
    <w:rsid w:val="00375B4A"/>
    <w:rsid w:val="0037647D"/>
    <w:rsid w:val="0037676D"/>
    <w:rsid w:val="00376FF9"/>
    <w:rsid w:val="00377285"/>
    <w:rsid w:val="00377345"/>
    <w:rsid w:val="00377B50"/>
    <w:rsid w:val="00381224"/>
    <w:rsid w:val="00381DF5"/>
    <w:rsid w:val="00382186"/>
    <w:rsid w:val="0038252B"/>
    <w:rsid w:val="00382E13"/>
    <w:rsid w:val="003837A7"/>
    <w:rsid w:val="00383971"/>
    <w:rsid w:val="00383F67"/>
    <w:rsid w:val="003841BE"/>
    <w:rsid w:val="0038428C"/>
    <w:rsid w:val="00384491"/>
    <w:rsid w:val="00384503"/>
    <w:rsid w:val="003849D2"/>
    <w:rsid w:val="00384ACD"/>
    <w:rsid w:val="00384F0F"/>
    <w:rsid w:val="003855E5"/>
    <w:rsid w:val="003857F4"/>
    <w:rsid w:val="00385986"/>
    <w:rsid w:val="00385C4C"/>
    <w:rsid w:val="00385E7F"/>
    <w:rsid w:val="00386365"/>
    <w:rsid w:val="003864A5"/>
    <w:rsid w:val="003865A9"/>
    <w:rsid w:val="0038740D"/>
    <w:rsid w:val="00387668"/>
    <w:rsid w:val="003877A5"/>
    <w:rsid w:val="00387A7F"/>
    <w:rsid w:val="00390420"/>
    <w:rsid w:val="003908C6"/>
    <w:rsid w:val="00390C03"/>
    <w:rsid w:val="00391055"/>
    <w:rsid w:val="003914F7"/>
    <w:rsid w:val="00391E81"/>
    <w:rsid w:val="00391EF5"/>
    <w:rsid w:val="003921C4"/>
    <w:rsid w:val="00392983"/>
    <w:rsid w:val="00393771"/>
    <w:rsid w:val="0039380A"/>
    <w:rsid w:val="003938EC"/>
    <w:rsid w:val="00393B7E"/>
    <w:rsid w:val="00393DCF"/>
    <w:rsid w:val="003940A2"/>
    <w:rsid w:val="0039496D"/>
    <w:rsid w:val="00394A7D"/>
    <w:rsid w:val="00394FE2"/>
    <w:rsid w:val="00395580"/>
    <w:rsid w:val="003958C6"/>
    <w:rsid w:val="00395A9E"/>
    <w:rsid w:val="00395FB1"/>
    <w:rsid w:val="00396479"/>
    <w:rsid w:val="00396757"/>
    <w:rsid w:val="003967E6"/>
    <w:rsid w:val="00396FE3"/>
    <w:rsid w:val="00397233"/>
    <w:rsid w:val="003A1099"/>
    <w:rsid w:val="003A138F"/>
    <w:rsid w:val="003A151D"/>
    <w:rsid w:val="003A15BA"/>
    <w:rsid w:val="003A1841"/>
    <w:rsid w:val="003A1C76"/>
    <w:rsid w:val="003A1EFD"/>
    <w:rsid w:val="003A2404"/>
    <w:rsid w:val="003A26BD"/>
    <w:rsid w:val="003A3933"/>
    <w:rsid w:val="003A3CB1"/>
    <w:rsid w:val="003A3EA5"/>
    <w:rsid w:val="003A4298"/>
    <w:rsid w:val="003A43A9"/>
    <w:rsid w:val="003A46BA"/>
    <w:rsid w:val="003A515F"/>
    <w:rsid w:val="003A52A7"/>
    <w:rsid w:val="003A5552"/>
    <w:rsid w:val="003A59B3"/>
    <w:rsid w:val="003A69F3"/>
    <w:rsid w:val="003A6D01"/>
    <w:rsid w:val="003A70E8"/>
    <w:rsid w:val="003A75BF"/>
    <w:rsid w:val="003A763C"/>
    <w:rsid w:val="003A7867"/>
    <w:rsid w:val="003A7A75"/>
    <w:rsid w:val="003B00FC"/>
    <w:rsid w:val="003B159D"/>
    <w:rsid w:val="003B23C0"/>
    <w:rsid w:val="003B2506"/>
    <w:rsid w:val="003B331F"/>
    <w:rsid w:val="003B333C"/>
    <w:rsid w:val="003B3AA0"/>
    <w:rsid w:val="003B42DE"/>
    <w:rsid w:val="003B444F"/>
    <w:rsid w:val="003B47D8"/>
    <w:rsid w:val="003B4E3C"/>
    <w:rsid w:val="003B599A"/>
    <w:rsid w:val="003B5A96"/>
    <w:rsid w:val="003B5E08"/>
    <w:rsid w:val="003B6E24"/>
    <w:rsid w:val="003B6FF4"/>
    <w:rsid w:val="003B7094"/>
    <w:rsid w:val="003B7690"/>
    <w:rsid w:val="003C0050"/>
    <w:rsid w:val="003C007E"/>
    <w:rsid w:val="003C04DE"/>
    <w:rsid w:val="003C0644"/>
    <w:rsid w:val="003C0992"/>
    <w:rsid w:val="003C0E38"/>
    <w:rsid w:val="003C0E3A"/>
    <w:rsid w:val="003C0E78"/>
    <w:rsid w:val="003C0EDF"/>
    <w:rsid w:val="003C0F9F"/>
    <w:rsid w:val="003C1163"/>
    <w:rsid w:val="003C1465"/>
    <w:rsid w:val="003C157D"/>
    <w:rsid w:val="003C1A67"/>
    <w:rsid w:val="003C2106"/>
    <w:rsid w:val="003C22FD"/>
    <w:rsid w:val="003C2647"/>
    <w:rsid w:val="003C274F"/>
    <w:rsid w:val="003C27B3"/>
    <w:rsid w:val="003C2919"/>
    <w:rsid w:val="003C2B23"/>
    <w:rsid w:val="003C311A"/>
    <w:rsid w:val="003C3884"/>
    <w:rsid w:val="003C3CCC"/>
    <w:rsid w:val="003C4049"/>
    <w:rsid w:val="003C4061"/>
    <w:rsid w:val="003C40AC"/>
    <w:rsid w:val="003C4954"/>
    <w:rsid w:val="003C514F"/>
    <w:rsid w:val="003C51F6"/>
    <w:rsid w:val="003C58DC"/>
    <w:rsid w:val="003C5F55"/>
    <w:rsid w:val="003C5FC3"/>
    <w:rsid w:val="003C63B8"/>
    <w:rsid w:val="003C69E1"/>
    <w:rsid w:val="003C6C32"/>
    <w:rsid w:val="003C765F"/>
    <w:rsid w:val="003C7698"/>
    <w:rsid w:val="003C79FF"/>
    <w:rsid w:val="003D0046"/>
    <w:rsid w:val="003D0132"/>
    <w:rsid w:val="003D0328"/>
    <w:rsid w:val="003D0986"/>
    <w:rsid w:val="003D1B0E"/>
    <w:rsid w:val="003D1BC2"/>
    <w:rsid w:val="003D202B"/>
    <w:rsid w:val="003D2A14"/>
    <w:rsid w:val="003D2D5A"/>
    <w:rsid w:val="003D3928"/>
    <w:rsid w:val="003D45CA"/>
    <w:rsid w:val="003D46C7"/>
    <w:rsid w:val="003D576B"/>
    <w:rsid w:val="003D592A"/>
    <w:rsid w:val="003D605B"/>
    <w:rsid w:val="003D6766"/>
    <w:rsid w:val="003D6935"/>
    <w:rsid w:val="003D6DBF"/>
    <w:rsid w:val="003D6F49"/>
    <w:rsid w:val="003D7042"/>
    <w:rsid w:val="003D7631"/>
    <w:rsid w:val="003D76F9"/>
    <w:rsid w:val="003D7EA0"/>
    <w:rsid w:val="003E1100"/>
    <w:rsid w:val="003E1B26"/>
    <w:rsid w:val="003E20BE"/>
    <w:rsid w:val="003E245F"/>
    <w:rsid w:val="003E267B"/>
    <w:rsid w:val="003E26B8"/>
    <w:rsid w:val="003E297C"/>
    <w:rsid w:val="003E29A1"/>
    <w:rsid w:val="003E2A09"/>
    <w:rsid w:val="003E3196"/>
    <w:rsid w:val="003E384C"/>
    <w:rsid w:val="003E3E95"/>
    <w:rsid w:val="003E3EDC"/>
    <w:rsid w:val="003E450D"/>
    <w:rsid w:val="003E45AD"/>
    <w:rsid w:val="003E4B14"/>
    <w:rsid w:val="003E5B52"/>
    <w:rsid w:val="003E5C10"/>
    <w:rsid w:val="003E5DD0"/>
    <w:rsid w:val="003E5E66"/>
    <w:rsid w:val="003E62D4"/>
    <w:rsid w:val="003E6453"/>
    <w:rsid w:val="003E655B"/>
    <w:rsid w:val="003E6D56"/>
    <w:rsid w:val="003E6DD4"/>
    <w:rsid w:val="003E6F33"/>
    <w:rsid w:val="003E787A"/>
    <w:rsid w:val="003E7BC5"/>
    <w:rsid w:val="003E7FB2"/>
    <w:rsid w:val="003F00CE"/>
    <w:rsid w:val="003F0787"/>
    <w:rsid w:val="003F0BB1"/>
    <w:rsid w:val="003F0CB2"/>
    <w:rsid w:val="003F1053"/>
    <w:rsid w:val="003F1542"/>
    <w:rsid w:val="003F1B37"/>
    <w:rsid w:val="003F1DF2"/>
    <w:rsid w:val="003F2680"/>
    <w:rsid w:val="003F26B8"/>
    <w:rsid w:val="003F372D"/>
    <w:rsid w:val="003F3F9C"/>
    <w:rsid w:val="003F4742"/>
    <w:rsid w:val="003F54BE"/>
    <w:rsid w:val="003F5608"/>
    <w:rsid w:val="003F5883"/>
    <w:rsid w:val="003F58A0"/>
    <w:rsid w:val="003F61A3"/>
    <w:rsid w:val="003F637F"/>
    <w:rsid w:val="003F6A92"/>
    <w:rsid w:val="003F6C12"/>
    <w:rsid w:val="003F6C37"/>
    <w:rsid w:val="003F6E98"/>
    <w:rsid w:val="003F720E"/>
    <w:rsid w:val="003F73F8"/>
    <w:rsid w:val="003F7DC2"/>
    <w:rsid w:val="00400537"/>
    <w:rsid w:val="0040072E"/>
    <w:rsid w:val="00400A38"/>
    <w:rsid w:val="00400AFB"/>
    <w:rsid w:val="004011EA"/>
    <w:rsid w:val="00401716"/>
    <w:rsid w:val="00401950"/>
    <w:rsid w:val="00401964"/>
    <w:rsid w:val="0040230F"/>
    <w:rsid w:val="0040289B"/>
    <w:rsid w:val="00402DA4"/>
    <w:rsid w:val="00403016"/>
    <w:rsid w:val="00403068"/>
    <w:rsid w:val="004037F3"/>
    <w:rsid w:val="00403DB3"/>
    <w:rsid w:val="004041CE"/>
    <w:rsid w:val="004046F3"/>
    <w:rsid w:val="00404891"/>
    <w:rsid w:val="00404ACE"/>
    <w:rsid w:val="00404C5F"/>
    <w:rsid w:val="00404F10"/>
    <w:rsid w:val="00405775"/>
    <w:rsid w:val="00405B2F"/>
    <w:rsid w:val="00406140"/>
    <w:rsid w:val="00406F2B"/>
    <w:rsid w:val="004074CA"/>
    <w:rsid w:val="004078E4"/>
    <w:rsid w:val="00407B8A"/>
    <w:rsid w:val="00407D48"/>
    <w:rsid w:val="00410461"/>
    <w:rsid w:val="00410DD5"/>
    <w:rsid w:val="00410E03"/>
    <w:rsid w:val="00411F46"/>
    <w:rsid w:val="00412224"/>
    <w:rsid w:val="0041280E"/>
    <w:rsid w:val="00413185"/>
    <w:rsid w:val="0041322E"/>
    <w:rsid w:val="004135BB"/>
    <w:rsid w:val="004139CA"/>
    <w:rsid w:val="004146D2"/>
    <w:rsid w:val="004147BE"/>
    <w:rsid w:val="00415039"/>
    <w:rsid w:val="004156BE"/>
    <w:rsid w:val="0041581B"/>
    <w:rsid w:val="00415E5F"/>
    <w:rsid w:val="00416B59"/>
    <w:rsid w:val="00416F44"/>
    <w:rsid w:val="0041700F"/>
    <w:rsid w:val="004170F4"/>
    <w:rsid w:val="004173DF"/>
    <w:rsid w:val="00420448"/>
    <w:rsid w:val="00420BD6"/>
    <w:rsid w:val="00421667"/>
    <w:rsid w:val="004216F0"/>
    <w:rsid w:val="00422CD9"/>
    <w:rsid w:val="0042386F"/>
    <w:rsid w:val="00424361"/>
    <w:rsid w:val="00424891"/>
    <w:rsid w:val="004249AE"/>
    <w:rsid w:val="004249E4"/>
    <w:rsid w:val="00424AEF"/>
    <w:rsid w:val="00425287"/>
    <w:rsid w:val="0042544A"/>
    <w:rsid w:val="00425664"/>
    <w:rsid w:val="0042566F"/>
    <w:rsid w:val="004259E7"/>
    <w:rsid w:val="00425BDF"/>
    <w:rsid w:val="00426153"/>
    <w:rsid w:val="00426F53"/>
    <w:rsid w:val="004277AF"/>
    <w:rsid w:val="0042781E"/>
    <w:rsid w:val="00427A37"/>
    <w:rsid w:val="00427ACD"/>
    <w:rsid w:val="00427CE0"/>
    <w:rsid w:val="00427F06"/>
    <w:rsid w:val="00430466"/>
    <w:rsid w:val="00430C46"/>
    <w:rsid w:val="00431084"/>
    <w:rsid w:val="004316F7"/>
    <w:rsid w:val="00431F36"/>
    <w:rsid w:val="00431FCC"/>
    <w:rsid w:val="0043231B"/>
    <w:rsid w:val="0043240F"/>
    <w:rsid w:val="004325C0"/>
    <w:rsid w:val="00432BEE"/>
    <w:rsid w:val="00432E4A"/>
    <w:rsid w:val="004332CE"/>
    <w:rsid w:val="00433449"/>
    <w:rsid w:val="00433886"/>
    <w:rsid w:val="0043400E"/>
    <w:rsid w:val="0043416E"/>
    <w:rsid w:val="00434539"/>
    <w:rsid w:val="00434DF3"/>
    <w:rsid w:val="004350F8"/>
    <w:rsid w:val="00435CCF"/>
    <w:rsid w:val="004365A3"/>
    <w:rsid w:val="00436971"/>
    <w:rsid w:val="00437413"/>
    <w:rsid w:val="00437856"/>
    <w:rsid w:val="00437C4C"/>
    <w:rsid w:val="00437EFA"/>
    <w:rsid w:val="00440C09"/>
    <w:rsid w:val="0044149E"/>
    <w:rsid w:val="00441635"/>
    <w:rsid w:val="00442AFA"/>
    <w:rsid w:val="00442B85"/>
    <w:rsid w:val="00443835"/>
    <w:rsid w:val="00443A57"/>
    <w:rsid w:val="0044418E"/>
    <w:rsid w:val="00444455"/>
    <w:rsid w:val="00444D03"/>
    <w:rsid w:val="00444D8F"/>
    <w:rsid w:val="004454E5"/>
    <w:rsid w:val="00445895"/>
    <w:rsid w:val="004459F0"/>
    <w:rsid w:val="00445D3C"/>
    <w:rsid w:val="00445E10"/>
    <w:rsid w:val="00445FE1"/>
    <w:rsid w:val="0044626A"/>
    <w:rsid w:val="00446B13"/>
    <w:rsid w:val="00446B89"/>
    <w:rsid w:val="0044705F"/>
    <w:rsid w:val="004470CA"/>
    <w:rsid w:val="00447255"/>
    <w:rsid w:val="0044758A"/>
    <w:rsid w:val="004478FC"/>
    <w:rsid w:val="004479F2"/>
    <w:rsid w:val="00447C86"/>
    <w:rsid w:val="00450BEA"/>
    <w:rsid w:val="00450C0B"/>
    <w:rsid w:val="0045112C"/>
    <w:rsid w:val="00451144"/>
    <w:rsid w:val="00451445"/>
    <w:rsid w:val="004517E8"/>
    <w:rsid w:val="0045191A"/>
    <w:rsid w:val="0045194E"/>
    <w:rsid w:val="00451DA0"/>
    <w:rsid w:val="00452380"/>
    <w:rsid w:val="00452F35"/>
    <w:rsid w:val="004536B8"/>
    <w:rsid w:val="004536E9"/>
    <w:rsid w:val="00453D37"/>
    <w:rsid w:val="00454468"/>
    <w:rsid w:val="0045451E"/>
    <w:rsid w:val="004547CD"/>
    <w:rsid w:val="00454A9D"/>
    <w:rsid w:val="00454E2E"/>
    <w:rsid w:val="004557EA"/>
    <w:rsid w:val="004559EF"/>
    <w:rsid w:val="00455C50"/>
    <w:rsid w:val="0045634D"/>
    <w:rsid w:val="00456376"/>
    <w:rsid w:val="00456427"/>
    <w:rsid w:val="0045665C"/>
    <w:rsid w:val="00456905"/>
    <w:rsid w:val="00456CB0"/>
    <w:rsid w:val="00457727"/>
    <w:rsid w:val="00457842"/>
    <w:rsid w:val="00457C4F"/>
    <w:rsid w:val="00457D9B"/>
    <w:rsid w:val="00457EEC"/>
    <w:rsid w:val="00460BFC"/>
    <w:rsid w:val="00460C1D"/>
    <w:rsid w:val="00460EF5"/>
    <w:rsid w:val="00461E15"/>
    <w:rsid w:val="00462149"/>
    <w:rsid w:val="004621E6"/>
    <w:rsid w:val="0046235E"/>
    <w:rsid w:val="004628D4"/>
    <w:rsid w:val="00462DAB"/>
    <w:rsid w:val="0046345A"/>
    <w:rsid w:val="0046390E"/>
    <w:rsid w:val="00463BC3"/>
    <w:rsid w:val="00463C21"/>
    <w:rsid w:val="00463C3A"/>
    <w:rsid w:val="00463DE6"/>
    <w:rsid w:val="00465630"/>
    <w:rsid w:val="00465E6C"/>
    <w:rsid w:val="00466482"/>
    <w:rsid w:val="004674B6"/>
    <w:rsid w:val="0046776A"/>
    <w:rsid w:val="004702D2"/>
    <w:rsid w:val="00470954"/>
    <w:rsid w:val="004720DD"/>
    <w:rsid w:val="004734ED"/>
    <w:rsid w:val="004736E8"/>
    <w:rsid w:val="00473A5F"/>
    <w:rsid w:val="00473B9B"/>
    <w:rsid w:val="00473F94"/>
    <w:rsid w:val="0047419D"/>
    <w:rsid w:val="00474376"/>
    <w:rsid w:val="004746BD"/>
    <w:rsid w:val="00474FC3"/>
    <w:rsid w:val="00475307"/>
    <w:rsid w:val="0047541C"/>
    <w:rsid w:val="004754B8"/>
    <w:rsid w:val="00475615"/>
    <w:rsid w:val="00475B39"/>
    <w:rsid w:val="00475B7E"/>
    <w:rsid w:val="0047610B"/>
    <w:rsid w:val="00476490"/>
    <w:rsid w:val="0047681C"/>
    <w:rsid w:val="00476CD7"/>
    <w:rsid w:val="00476D86"/>
    <w:rsid w:val="00477148"/>
    <w:rsid w:val="0047770A"/>
    <w:rsid w:val="00477AA2"/>
    <w:rsid w:val="00477FDF"/>
    <w:rsid w:val="0048023D"/>
    <w:rsid w:val="004809D0"/>
    <w:rsid w:val="0048176F"/>
    <w:rsid w:val="00481900"/>
    <w:rsid w:val="00481D58"/>
    <w:rsid w:val="00481D9B"/>
    <w:rsid w:val="004821F7"/>
    <w:rsid w:val="004826E7"/>
    <w:rsid w:val="00482877"/>
    <w:rsid w:val="0048290D"/>
    <w:rsid w:val="00483E89"/>
    <w:rsid w:val="00483FB2"/>
    <w:rsid w:val="004840D8"/>
    <w:rsid w:val="00484119"/>
    <w:rsid w:val="004842CF"/>
    <w:rsid w:val="00484A41"/>
    <w:rsid w:val="00485209"/>
    <w:rsid w:val="004854F1"/>
    <w:rsid w:val="00485B3A"/>
    <w:rsid w:val="00486873"/>
    <w:rsid w:val="00486E8D"/>
    <w:rsid w:val="004871A8"/>
    <w:rsid w:val="004873F6"/>
    <w:rsid w:val="00487BFD"/>
    <w:rsid w:val="0049068D"/>
    <w:rsid w:val="004907C0"/>
    <w:rsid w:val="00490CC8"/>
    <w:rsid w:val="00491B00"/>
    <w:rsid w:val="00491EE0"/>
    <w:rsid w:val="0049257E"/>
    <w:rsid w:val="004930B3"/>
    <w:rsid w:val="004930BF"/>
    <w:rsid w:val="004932AD"/>
    <w:rsid w:val="004942FA"/>
    <w:rsid w:val="0049624B"/>
    <w:rsid w:val="00496958"/>
    <w:rsid w:val="00497107"/>
    <w:rsid w:val="00497317"/>
    <w:rsid w:val="004979C0"/>
    <w:rsid w:val="004A04E3"/>
    <w:rsid w:val="004A0628"/>
    <w:rsid w:val="004A0666"/>
    <w:rsid w:val="004A08CB"/>
    <w:rsid w:val="004A10F1"/>
    <w:rsid w:val="004A1176"/>
    <w:rsid w:val="004A14E0"/>
    <w:rsid w:val="004A15A3"/>
    <w:rsid w:val="004A164B"/>
    <w:rsid w:val="004A18BA"/>
    <w:rsid w:val="004A2109"/>
    <w:rsid w:val="004A3047"/>
    <w:rsid w:val="004A36C3"/>
    <w:rsid w:val="004A3904"/>
    <w:rsid w:val="004A39B8"/>
    <w:rsid w:val="004A3A50"/>
    <w:rsid w:val="004A3E25"/>
    <w:rsid w:val="004A6792"/>
    <w:rsid w:val="004A6D72"/>
    <w:rsid w:val="004A6FBB"/>
    <w:rsid w:val="004A7367"/>
    <w:rsid w:val="004A76C8"/>
    <w:rsid w:val="004A7923"/>
    <w:rsid w:val="004A7BF0"/>
    <w:rsid w:val="004A7EEC"/>
    <w:rsid w:val="004A7FF4"/>
    <w:rsid w:val="004B0084"/>
    <w:rsid w:val="004B023B"/>
    <w:rsid w:val="004B0D00"/>
    <w:rsid w:val="004B0D6C"/>
    <w:rsid w:val="004B0D73"/>
    <w:rsid w:val="004B10BE"/>
    <w:rsid w:val="004B1219"/>
    <w:rsid w:val="004B1B22"/>
    <w:rsid w:val="004B2193"/>
    <w:rsid w:val="004B21CA"/>
    <w:rsid w:val="004B2CA4"/>
    <w:rsid w:val="004B2ED1"/>
    <w:rsid w:val="004B402F"/>
    <w:rsid w:val="004B45A6"/>
    <w:rsid w:val="004B4974"/>
    <w:rsid w:val="004B49E4"/>
    <w:rsid w:val="004B5302"/>
    <w:rsid w:val="004B539F"/>
    <w:rsid w:val="004B5630"/>
    <w:rsid w:val="004B56CE"/>
    <w:rsid w:val="004B56D4"/>
    <w:rsid w:val="004B5E91"/>
    <w:rsid w:val="004B64DC"/>
    <w:rsid w:val="004B65AA"/>
    <w:rsid w:val="004B6DDF"/>
    <w:rsid w:val="004B6E19"/>
    <w:rsid w:val="004B790A"/>
    <w:rsid w:val="004C007B"/>
    <w:rsid w:val="004C069A"/>
    <w:rsid w:val="004C17A7"/>
    <w:rsid w:val="004C1BAA"/>
    <w:rsid w:val="004C27B5"/>
    <w:rsid w:val="004C315B"/>
    <w:rsid w:val="004C31C4"/>
    <w:rsid w:val="004C3329"/>
    <w:rsid w:val="004C436D"/>
    <w:rsid w:val="004C44BA"/>
    <w:rsid w:val="004C54FE"/>
    <w:rsid w:val="004C58C6"/>
    <w:rsid w:val="004C5C35"/>
    <w:rsid w:val="004C6298"/>
    <w:rsid w:val="004C6B25"/>
    <w:rsid w:val="004C77E0"/>
    <w:rsid w:val="004C7960"/>
    <w:rsid w:val="004C7CB1"/>
    <w:rsid w:val="004C7D2E"/>
    <w:rsid w:val="004C7F84"/>
    <w:rsid w:val="004D08C0"/>
    <w:rsid w:val="004D0A27"/>
    <w:rsid w:val="004D0B6F"/>
    <w:rsid w:val="004D0BBA"/>
    <w:rsid w:val="004D0E97"/>
    <w:rsid w:val="004D14D2"/>
    <w:rsid w:val="004D201C"/>
    <w:rsid w:val="004D2C45"/>
    <w:rsid w:val="004D32CF"/>
    <w:rsid w:val="004D34EC"/>
    <w:rsid w:val="004D41C4"/>
    <w:rsid w:val="004D430A"/>
    <w:rsid w:val="004D441B"/>
    <w:rsid w:val="004D4547"/>
    <w:rsid w:val="004D4659"/>
    <w:rsid w:val="004D48B0"/>
    <w:rsid w:val="004D4B1D"/>
    <w:rsid w:val="004D4D41"/>
    <w:rsid w:val="004D536A"/>
    <w:rsid w:val="004D5CEC"/>
    <w:rsid w:val="004D5CFB"/>
    <w:rsid w:val="004D6B51"/>
    <w:rsid w:val="004D7362"/>
    <w:rsid w:val="004D75EC"/>
    <w:rsid w:val="004D7839"/>
    <w:rsid w:val="004D79C9"/>
    <w:rsid w:val="004D7BD0"/>
    <w:rsid w:val="004D7C46"/>
    <w:rsid w:val="004D7F42"/>
    <w:rsid w:val="004E002B"/>
    <w:rsid w:val="004E0B86"/>
    <w:rsid w:val="004E0FEC"/>
    <w:rsid w:val="004E11A9"/>
    <w:rsid w:val="004E28F6"/>
    <w:rsid w:val="004E32AB"/>
    <w:rsid w:val="004E32DD"/>
    <w:rsid w:val="004E506C"/>
    <w:rsid w:val="004E54FF"/>
    <w:rsid w:val="004E5812"/>
    <w:rsid w:val="004E5E94"/>
    <w:rsid w:val="004E654D"/>
    <w:rsid w:val="004E6A5F"/>
    <w:rsid w:val="004E6D13"/>
    <w:rsid w:val="004E7402"/>
    <w:rsid w:val="004E7EC7"/>
    <w:rsid w:val="004F00EF"/>
    <w:rsid w:val="004F0D22"/>
    <w:rsid w:val="004F0EF2"/>
    <w:rsid w:val="004F0F8B"/>
    <w:rsid w:val="004F109C"/>
    <w:rsid w:val="004F149F"/>
    <w:rsid w:val="004F1964"/>
    <w:rsid w:val="004F197C"/>
    <w:rsid w:val="004F27E1"/>
    <w:rsid w:val="004F2EF4"/>
    <w:rsid w:val="004F304E"/>
    <w:rsid w:val="004F3505"/>
    <w:rsid w:val="004F3EDF"/>
    <w:rsid w:val="004F44D5"/>
    <w:rsid w:val="004F461D"/>
    <w:rsid w:val="004F48E4"/>
    <w:rsid w:val="004F5CE1"/>
    <w:rsid w:val="004F72A9"/>
    <w:rsid w:val="004F7E14"/>
    <w:rsid w:val="005005DD"/>
    <w:rsid w:val="005006C0"/>
    <w:rsid w:val="00500E72"/>
    <w:rsid w:val="00501DA9"/>
    <w:rsid w:val="0050200B"/>
    <w:rsid w:val="00502135"/>
    <w:rsid w:val="00502AFB"/>
    <w:rsid w:val="00502F97"/>
    <w:rsid w:val="005035E9"/>
    <w:rsid w:val="00503D43"/>
    <w:rsid w:val="005040BA"/>
    <w:rsid w:val="005045B0"/>
    <w:rsid w:val="00504CD8"/>
    <w:rsid w:val="00504F9C"/>
    <w:rsid w:val="00505213"/>
    <w:rsid w:val="005059EB"/>
    <w:rsid w:val="0050633B"/>
    <w:rsid w:val="0050646E"/>
    <w:rsid w:val="005076EC"/>
    <w:rsid w:val="00507D6E"/>
    <w:rsid w:val="0051084B"/>
    <w:rsid w:val="005110E3"/>
    <w:rsid w:val="00511742"/>
    <w:rsid w:val="00511885"/>
    <w:rsid w:val="005118DC"/>
    <w:rsid w:val="00511C36"/>
    <w:rsid w:val="00511CEC"/>
    <w:rsid w:val="00511F15"/>
    <w:rsid w:val="0051209F"/>
    <w:rsid w:val="005128DA"/>
    <w:rsid w:val="00512B54"/>
    <w:rsid w:val="005134F9"/>
    <w:rsid w:val="00513824"/>
    <w:rsid w:val="00513DA9"/>
    <w:rsid w:val="00513F5E"/>
    <w:rsid w:val="0051440F"/>
    <w:rsid w:val="00514527"/>
    <w:rsid w:val="0051480D"/>
    <w:rsid w:val="00514AEE"/>
    <w:rsid w:val="00514CCC"/>
    <w:rsid w:val="00514FAF"/>
    <w:rsid w:val="00515E05"/>
    <w:rsid w:val="00515EA5"/>
    <w:rsid w:val="0051603F"/>
    <w:rsid w:val="00516498"/>
    <w:rsid w:val="0051692D"/>
    <w:rsid w:val="00516B31"/>
    <w:rsid w:val="00517366"/>
    <w:rsid w:val="005176CA"/>
    <w:rsid w:val="00517DE3"/>
    <w:rsid w:val="00520015"/>
    <w:rsid w:val="00520539"/>
    <w:rsid w:val="00520555"/>
    <w:rsid w:val="00520B48"/>
    <w:rsid w:val="00520B91"/>
    <w:rsid w:val="00520F1D"/>
    <w:rsid w:val="0052162D"/>
    <w:rsid w:val="00521671"/>
    <w:rsid w:val="0052187C"/>
    <w:rsid w:val="00521B08"/>
    <w:rsid w:val="00521F18"/>
    <w:rsid w:val="00522571"/>
    <w:rsid w:val="00522F03"/>
    <w:rsid w:val="00522F2C"/>
    <w:rsid w:val="00523095"/>
    <w:rsid w:val="005232F1"/>
    <w:rsid w:val="00523560"/>
    <w:rsid w:val="00523561"/>
    <w:rsid w:val="0052370C"/>
    <w:rsid w:val="00523837"/>
    <w:rsid w:val="0052396A"/>
    <w:rsid w:val="0052486D"/>
    <w:rsid w:val="00525F06"/>
    <w:rsid w:val="005261D4"/>
    <w:rsid w:val="005263C0"/>
    <w:rsid w:val="00526A7F"/>
    <w:rsid w:val="005274D4"/>
    <w:rsid w:val="00527A77"/>
    <w:rsid w:val="00527D6D"/>
    <w:rsid w:val="00530516"/>
    <w:rsid w:val="005306CB"/>
    <w:rsid w:val="005307FC"/>
    <w:rsid w:val="00530824"/>
    <w:rsid w:val="00530C58"/>
    <w:rsid w:val="00530FF8"/>
    <w:rsid w:val="00531B19"/>
    <w:rsid w:val="00531C6A"/>
    <w:rsid w:val="00532454"/>
    <w:rsid w:val="0053286C"/>
    <w:rsid w:val="005329AB"/>
    <w:rsid w:val="00532AFB"/>
    <w:rsid w:val="00532B6A"/>
    <w:rsid w:val="00532F67"/>
    <w:rsid w:val="00533D6D"/>
    <w:rsid w:val="005342D3"/>
    <w:rsid w:val="00534F41"/>
    <w:rsid w:val="0053510D"/>
    <w:rsid w:val="00535258"/>
    <w:rsid w:val="0053588F"/>
    <w:rsid w:val="00535CA6"/>
    <w:rsid w:val="00535E4E"/>
    <w:rsid w:val="0053627B"/>
    <w:rsid w:val="00536632"/>
    <w:rsid w:val="00536670"/>
    <w:rsid w:val="005369CB"/>
    <w:rsid w:val="005369CF"/>
    <w:rsid w:val="00536B07"/>
    <w:rsid w:val="00536EB0"/>
    <w:rsid w:val="00537C47"/>
    <w:rsid w:val="00537D20"/>
    <w:rsid w:val="00537F8A"/>
    <w:rsid w:val="005402C7"/>
    <w:rsid w:val="0054034D"/>
    <w:rsid w:val="00540513"/>
    <w:rsid w:val="005409AB"/>
    <w:rsid w:val="00540A94"/>
    <w:rsid w:val="00541115"/>
    <w:rsid w:val="00541222"/>
    <w:rsid w:val="005414D2"/>
    <w:rsid w:val="00541690"/>
    <w:rsid w:val="00542A42"/>
    <w:rsid w:val="00542D69"/>
    <w:rsid w:val="005432D0"/>
    <w:rsid w:val="005435F2"/>
    <w:rsid w:val="00544259"/>
    <w:rsid w:val="005443DE"/>
    <w:rsid w:val="00544A00"/>
    <w:rsid w:val="00544CE6"/>
    <w:rsid w:val="00544FA5"/>
    <w:rsid w:val="0054577F"/>
    <w:rsid w:val="00546441"/>
    <w:rsid w:val="00546626"/>
    <w:rsid w:val="0054681D"/>
    <w:rsid w:val="00546B02"/>
    <w:rsid w:val="005476A4"/>
    <w:rsid w:val="005479AB"/>
    <w:rsid w:val="00547C8F"/>
    <w:rsid w:val="00547D84"/>
    <w:rsid w:val="005503D4"/>
    <w:rsid w:val="00550580"/>
    <w:rsid w:val="00550BCB"/>
    <w:rsid w:val="0055102C"/>
    <w:rsid w:val="005513CB"/>
    <w:rsid w:val="00551C72"/>
    <w:rsid w:val="005521AF"/>
    <w:rsid w:val="005523EB"/>
    <w:rsid w:val="005523F6"/>
    <w:rsid w:val="00552737"/>
    <w:rsid w:val="005529CB"/>
    <w:rsid w:val="00552E0C"/>
    <w:rsid w:val="0055377F"/>
    <w:rsid w:val="00553C61"/>
    <w:rsid w:val="00553D22"/>
    <w:rsid w:val="00553EED"/>
    <w:rsid w:val="00553F23"/>
    <w:rsid w:val="005541D7"/>
    <w:rsid w:val="005542B2"/>
    <w:rsid w:val="005546F1"/>
    <w:rsid w:val="005550C7"/>
    <w:rsid w:val="00555C88"/>
    <w:rsid w:val="00555D95"/>
    <w:rsid w:val="00555DD1"/>
    <w:rsid w:val="00557112"/>
    <w:rsid w:val="0055715B"/>
    <w:rsid w:val="00557777"/>
    <w:rsid w:val="00557C87"/>
    <w:rsid w:val="00560836"/>
    <w:rsid w:val="00560CB0"/>
    <w:rsid w:val="00560FDC"/>
    <w:rsid w:val="00561C3B"/>
    <w:rsid w:val="00561EA4"/>
    <w:rsid w:val="005627EF"/>
    <w:rsid w:val="0056286C"/>
    <w:rsid w:val="00564065"/>
    <w:rsid w:val="00564199"/>
    <w:rsid w:val="005646CB"/>
    <w:rsid w:val="00564968"/>
    <w:rsid w:val="00564B35"/>
    <w:rsid w:val="0056501A"/>
    <w:rsid w:val="005650C0"/>
    <w:rsid w:val="00565426"/>
    <w:rsid w:val="0056607C"/>
    <w:rsid w:val="00566108"/>
    <w:rsid w:val="00566434"/>
    <w:rsid w:val="00566A0F"/>
    <w:rsid w:val="00566FFC"/>
    <w:rsid w:val="0056786F"/>
    <w:rsid w:val="005705D8"/>
    <w:rsid w:val="00570A22"/>
    <w:rsid w:val="00570BD8"/>
    <w:rsid w:val="00570D05"/>
    <w:rsid w:val="005711A7"/>
    <w:rsid w:val="0057195A"/>
    <w:rsid w:val="00572226"/>
    <w:rsid w:val="005724E7"/>
    <w:rsid w:val="00573691"/>
    <w:rsid w:val="00573A41"/>
    <w:rsid w:val="00573D38"/>
    <w:rsid w:val="00574164"/>
    <w:rsid w:val="0057431D"/>
    <w:rsid w:val="00574351"/>
    <w:rsid w:val="00574615"/>
    <w:rsid w:val="005749D5"/>
    <w:rsid w:val="00574E50"/>
    <w:rsid w:val="00574EB3"/>
    <w:rsid w:val="00575237"/>
    <w:rsid w:val="00576233"/>
    <w:rsid w:val="0057692F"/>
    <w:rsid w:val="00576F6F"/>
    <w:rsid w:val="005773A3"/>
    <w:rsid w:val="00577B40"/>
    <w:rsid w:val="00580240"/>
    <w:rsid w:val="00580346"/>
    <w:rsid w:val="005804CE"/>
    <w:rsid w:val="00580B55"/>
    <w:rsid w:val="00580E00"/>
    <w:rsid w:val="00580E1B"/>
    <w:rsid w:val="00580E95"/>
    <w:rsid w:val="00581C51"/>
    <w:rsid w:val="00581ECA"/>
    <w:rsid w:val="005820FE"/>
    <w:rsid w:val="00582CB0"/>
    <w:rsid w:val="00582E1A"/>
    <w:rsid w:val="00582F4A"/>
    <w:rsid w:val="0058308A"/>
    <w:rsid w:val="00583415"/>
    <w:rsid w:val="00584600"/>
    <w:rsid w:val="00584B93"/>
    <w:rsid w:val="005851DF"/>
    <w:rsid w:val="00585778"/>
    <w:rsid w:val="00585794"/>
    <w:rsid w:val="00586478"/>
    <w:rsid w:val="005869BC"/>
    <w:rsid w:val="00586BC0"/>
    <w:rsid w:val="0058715D"/>
    <w:rsid w:val="00590352"/>
    <w:rsid w:val="0059066F"/>
    <w:rsid w:val="005906DD"/>
    <w:rsid w:val="0059099B"/>
    <w:rsid w:val="00590EBC"/>
    <w:rsid w:val="0059141C"/>
    <w:rsid w:val="00591868"/>
    <w:rsid w:val="00591FBE"/>
    <w:rsid w:val="005924A8"/>
    <w:rsid w:val="00592537"/>
    <w:rsid w:val="00592667"/>
    <w:rsid w:val="005926DB"/>
    <w:rsid w:val="00592D7B"/>
    <w:rsid w:val="005935AB"/>
    <w:rsid w:val="00593C71"/>
    <w:rsid w:val="00593D16"/>
    <w:rsid w:val="00593FCF"/>
    <w:rsid w:val="0059438D"/>
    <w:rsid w:val="00594491"/>
    <w:rsid w:val="00594DDA"/>
    <w:rsid w:val="00594EF1"/>
    <w:rsid w:val="00594F30"/>
    <w:rsid w:val="00595C2F"/>
    <w:rsid w:val="00595FD2"/>
    <w:rsid w:val="00596586"/>
    <w:rsid w:val="005966E8"/>
    <w:rsid w:val="00596CD2"/>
    <w:rsid w:val="00596FA6"/>
    <w:rsid w:val="0059716C"/>
    <w:rsid w:val="005971C0"/>
    <w:rsid w:val="00597500"/>
    <w:rsid w:val="005979FF"/>
    <w:rsid w:val="00597E19"/>
    <w:rsid w:val="005A0039"/>
    <w:rsid w:val="005A0041"/>
    <w:rsid w:val="005A01BE"/>
    <w:rsid w:val="005A048F"/>
    <w:rsid w:val="005A0757"/>
    <w:rsid w:val="005A0DA3"/>
    <w:rsid w:val="005A10F5"/>
    <w:rsid w:val="005A1FB2"/>
    <w:rsid w:val="005A245E"/>
    <w:rsid w:val="005A2AB2"/>
    <w:rsid w:val="005A2ADF"/>
    <w:rsid w:val="005A333D"/>
    <w:rsid w:val="005A3341"/>
    <w:rsid w:val="005A34C7"/>
    <w:rsid w:val="005A34FE"/>
    <w:rsid w:val="005A3AB6"/>
    <w:rsid w:val="005A3EE9"/>
    <w:rsid w:val="005A4208"/>
    <w:rsid w:val="005A490A"/>
    <w:rsid w:val="005A4BBF"/>
    <w:rsid w:val="005A4EE2"/>
    <w:rsid w:val="005A4FBE"/>
    <w:rsid w:val="005A531B"/>
    <w:rsid w:val="005A557D"/>
    <w:rsid w:val="005A5DF6"/>
    <w:rsid w:val="005A60EB"/>
    <w:rsid w:val="005A67D4"/>
    <w:rsid w:val="005A6901"/>
    <w:rsid w:val="005A698C"/>
    <w:rsid w:val="005A7150"/>
    <w:rsid w:val="005A77C9"/>
    <w:rsid w:val="005A7A6E"/>
    <w:rsid w:val="005A7A91"/>
    <w:rsid w:val="005B1905"/>
    <w:rsid w:val="005B1961"/>
    <w:rsid w:val="005B1D37"/>
    <w:rsid w:val="005B25B4"/>
    <w:rsid w:val="005B2C11"/>
    <w:rsid w:val="005B2F59"/>
    <w:rsid w:val="005B31FE"/>
    <w:rsid w:val="005B3403"/>
    <w:rsid w:val="005B3801"/>
    <w:rsid w:val="005B3CCA"/>
    <w:rsid w:val="005B3DF8"/>
    <w:rsid w:val="005B42AE"/>
    <w:rsid w:val="005B42CA"/>
    <w:rsid w:val="005B439E"/>
    <w:rsid w:val="005B53C3"/>
    <w:rsid w:val="005B57C8"/>
    <w:rsid w:val="005B5E17"/>
    <w:rsid w:val="005B5E46"/>
    <w:rsid w:val="005B5FE8"/>
    <w:rsid w:val="005B68F1"/>
    <w:rsid w:val="005B7A60"/>
    <w:rsid w:val="005B7BB8"/>
    <w:rsid w:val="005C03F1"/>
    <w:rsid w:val="005C083E"/>
    <w:rsid w:val="005C0BD5"/>
    <w:rsid w:val="005C1CF6"/>
    <w:rsid w:val="005C1D19"/>
    <w:rsid w:val="005C1D2B"/>
    <w:rsid w:val="005C2181"/>
    <w:rsid w:val="005C28BA"/>
    <w:rsid w:val="005C2A6E"/>
    <w:rsid w:val="005C2B4A"/>
    <w:rsid w:val="005C3E52"/>
    <w:rsid w:val="005C4153"/>
    <w:rsid w:val="005C4837"/>
    <w:rsid w:val="005C4D2B"/>
    <w:rsid w:val="005C50D3"/>
    <w:rsid w:val="005C5895"/>
    <w:rsid w:val="005C60F5"/>
    <w:rsid w:val="005C61DC"/>
    <w:rsid w:val="005C661B"/>
    <w:rsid w:val="005C6758"/>
    <w:rsid w:val="005C67B5"/>
    <w:rsid w:val="005C681F"/>
    <w:rsid w:val="005C7661"/>
    <w:rsid w:val="005C79B4"/>
    <w:rsid w:val="005C7F51"/>
    <w:rsid w:val="005D0166"/>
    <w:rsid w:val="005D0514"/>
    <w:rsid w:val="005D074E"/>
    <w:rsid w:val="005D08D7"/>
    <w:rsid w:val="005D0D42"/>
    <w:rsid w:val="005D1240"/>
    <w:rsid w:val="005D18E5"/>
    <w:rsid w:val="005D277F"/>
    <w:rsid w:val="005D3018"/>
    <w:rsid w:val="005D3865"/>
    <w:rsid w:val="005D3B2D"/>
    <w:rsid w:val="005D3C34"/>
    <w:rsid w:val="005D3E45"/>
    <w:rsid w:val="005D3ECD"/>
    <w:rsid w:val="005D4336"/>
    <w:rsid w:val="005D4B6B"/>
    <w:rsid w:val="005D4B71"/>
    <w:rsid w:val="005D4EF4"/>
    <w:rsid w:val="005D51A7"/>
    <w:rsid w:val="005D55E0"/>
    <w:rsid w:val="005D6AFB"/>
    <w:rsid w:val="005D6F22"/>
    <w:rsid w:val="005D76A6"/>
    <w:rsid w:val="005D7C64"/>
    <w:rsid w:val="005E05E1"/>
    <w:rsid w:val="005E0953"/>
    <w:rsid w:val="005E09E7"/>
    <w:rsid w:val="005E0B72"/>
    <w:rsid w:val="005E1B64"/>
    <w:rsid w:val="005E1D4C"/>
    <w:rsid w:val="005E230A"/>
    <w:rsid w:val="005E32A2"/>
    <w:rsid w:val="005E33DB"/>
    <w:rsid w:val="005E3C41"/>
    <w:rsid w:val="005E4DF0"/>
    <w:rsid w:val="005E4EEF"/>
    <w:rsid w:val="005E5432"/>
    <w:rsid w:val="005E5D80"/>
    <w:rsid w:val="005E66E7"/>
    <w:rsid w:val="005E6AFB"/>
    <w:rsid w:val="005E6B0C"/>
    <w:rsid w:val="005E6C94"/>
    <w:rsid w:val="005E6D26"/>
    <w:rsid w:val="005E6E01"/>
    <w:rsid w:val="005E709B"/>
    <w:rsid w:val="005F00E8"/>
    <w:rsid w:val="005F044C"/>
    <w:rsid w:val="005F0B4A"/>
    <w:rsid w:val="005F0E7C"/>
    <w:rsid w:val="005F1A6F"/>
    <w:rsid w:val="005F1FA5"/>
    <w:rsid w:val="005F247C"/>
    <w:rsid w:val="005F2677"/>
    <w:rsid w:val="005F28CB"/>
    <w:rsid w:val="005F2C31"/>
    <w:rsid w:val="005F2EA7"/>
    <w:rsid w:val="005F3101"/>
    <w:rsid w:val="005F386B"/>
    <w:rsid w:val="005F3C9E"/>
    <w:rsid w:val="005F4B8F"/>
    <w:rsid w:val="005F4D75"/>
    <w:rsid w:val="005F5AE5"/>
    <w:rsid w:val="005F70C1"/>
    <w:rsid w:val="005F71FF"/>
    <w:rsid w:val="005F73D5"/>
    <w:rsid w:val="005F7B18"/>
    <w:rsid w:val="00600075"/>
    <w:rsid w:val="006003DC"/>
    <w:rsid w:val="006005B8"/>
    <w:rsid w:val="00600910"/>
    <w:rsid w:val="00600D53"/>
    <w:rsid w:val="00601160"/>
    <w:rsid w:val="006013FB"/>
    <w:rsid w:val="00601C4C"/>
    <w:rsid w:val="006021D4"/>
    <w:rsid w:val="00602795"/>
    <w:rsid w:val="00602D23"/>
    <w:rsid w:val="00603BD6"/>
    <w:rsid w:val="00604194"/>
    <w:rsid w:val="006041A1"/>
    <w:rsid w:val="00604529"/>
    <w:rsid w:val="0060468D"/>
    <w:rsid w:val="00604CD2"/>
    <w:rsid w:val="006053EA"/>
    <w:rsid w:val="00605578"/>
    <w:rsid w:val="00605C64"/>
    <w:rsid w:val="00605EC6"/>
    <w:rsid w:val="00606673"/>
    <w:rsid w:val="00607506"/>
    <w:rsid w:val="006075CE"/>
    <w:rsid w:val="006076ED"/>
    <w:rsid w:val="00607938"/>
    <w:rsid w:val="00607F08"/>
    <w:rsid w:val="006104E7"/>
    <w:rsid w:val="0061060D"/>
    <w:rsid w:val="00610BEB"/>
    <w:rsid w:val="00610E5A"/>
    <w:rsid w:val="00612305"/>
    <w:rsid w:val="00612645"/>
    <w:rsid w:val="0061272F"/>
    <w:rsid w:val="00612A36"/>
    <w:rsid w:val="00612E2D"/>
    <w:rsid w:val="00613037"/>
    <w:rsid w:val="00613045"/>
    <w:rsid w:val="00613229"/>
    <w:rsid w:val="006132A7"/>
    <w:rsid w:val="006138BF"/>
    <w:rsid w:val="00613B8F"/>
    <w:rsid w:val="00614452"/>
    <w:rsid w:val="006145EA"/>
    <w:rsid w:val="00614670"/>
    <w:rsid w:val="00614695"/>
    <w:rsid w:val="006151C0"/>
    <w:rsid w:val="0061589D"/>
    <w:rsid w:val="00615B13"/>
    <w:rsid w:val="00615CDA"/>
    <w:rsid w:val="006162C3"/>
    <w:rsid w:val="0061683C"/>
    <w:rsid w:val="006168F4"/>
    <w:rsid w:val="006169C3"/>
    <w:rsid w:val="00616B86"/>
    <w:rsid w:val="00616E1F"/>
    <w:rsid w:val="00617C89"/>
    <w:rsid w:val="00617CDB"/>
    <w:rsid w:val="006209D6"/>
    <w:rsid w:val="00620BD4"/>
    <w:rsid w:val="00620D61"/>
    <w:rsid w:val="00620D9F"/>
    <w:rsid w:val="00620F36"/>
    <w:rsid w:val="00620F87"/>
    <w:rsid w:val="00621801"/>
    <w:rsid w:val="006225C6"/>
    <w:rsid w:val="006233E8"/>
    <w:rsid w:val="00623673"/>
    <w:rsid w:val="00623C8B"/>
    <w:rsid w:val="006246A0"/>
    <w:rsid w:val="006247BE"/>
    <w:rsid w:val="00624EEF"/>
    <w:rsid w:val="00625379"/>
    <w:rsid w:val="00625491"/>
    <w:rsid w:val="0062554A"/>
    <w:rsid w:val="00625653"/>
    <w:rsid w:val="00625991"/>
    <w:rsid w:val="00625B6D"/>
    <w:rsid w:val="00625DC8"/>
    <w:rsid w:val="00625E67"/>
    <w:rsid w:val="00626038"/>
    <w:rsid w:val="006261EB"/>
    <w:rsid w:val="0062632C"/>
    <w:rsid w:val="006269AE"/>
    <w:rsid w:val="00626FF8"/>
    <w:rsid w:val="0062738E"/>
    <w:rsid w:val="006275CB"/>
    <w:rsid w:val="0063008E"/>
    <w:rsid w:val="006304B1"/>
    <w:rsid w:val="00630577"/>
    <w:rsid w:val="00630C2F"/>
    <w:rsid w:val="00630DC4"/>
    <w:rsid w:val="006310B5"/>
    <w:rsid w:val="00631511"/>
    <w:rsid w:val="006324DD"/>
    <w:rsid w:val="00632709"/>
    <w:rsid w:val="00632FA1"/>
    <w:rsid w:val="00633295"/>
    <w:rsid w:val="006333B3"/>
    <w:rsid w:val="00633412"/>
    <w:rsid w:val="00633795"/>
    <w:rsid w:val="00633881"/>
    <w:rsid w:val="00633983"/>
    <w:rsid w:val="00633CA5"/>
    <w:rsid w:val="00633EC8"/>
    <w:rsid w:val="006342F2"/>
    <w:rsid w:val="00634B59"/>
    <w:rsid w:val="00634BFF"/>
    <w:rsid w:val="00634D38"/>
    <w:rsid w:val="00634DAD"/>
    <w:rsid w:val="00634E2B"/>
    <w:rsid w:val="00634E3F"/>
    <w:rsid w:val="00636076"/>
    <w:rsid w:val="006360F1"/>
    <w:rsid w:val="006363CA"/>
    <w:rsid w:val="00636ABC"/>
    <w:rsid w:val="00636E14"/>
    <w:rsid w:val="00637265"/>
    <w:rsid w:val="00637705"/>
    <w:rsid w:val="00637A8F"/>
    <w:rsid w:val="00637B41"/>
    <w:rsid w:val="00637C18"/>
    <w:rsid w:val="006400C6"/>
    <w:rsid w:val="006400E6"/>
    <w:rsid w:val="00640624"/>
    <w:rsid w:val="00640E39"/>
    <w:rsid w:val="00640E8C"/>
    <w:rsid w:val="0064101E"/>
    <w:rsid w:val="0064112B"/>
    <w:rsid w:val="00641BD2"/>
    <w:rsid w:val="0064220D"/>
    <w:rsid w:val="00642F1F"/>
    <w:rsid w:val="00642F4E"/>
    <w:rsid w:val="00642FE4"/>
    <w:rsid w:val="00643155"/>
    <w:rsid w:val="006432F6"/>
    <w:rsid w:val="00643F92"/>
    <w:rsid w:val="006440EF"/>
    <w:rsid w:val="00644498"/>
    <w:rsid w:val="0064469F"/>
    <w:rsid w:val="006448A1"/>
    <w:rsid w:val="00644B0F"/>
    <w:rsid w:val="00644D89"/>
    <w:rsid w:val="006450B6"/>
    <w:rsid w:val="0064514B"/>
    <w:rsid w:val="0064562D"/>
    <w:rsid w:val="00645719"/>
    <w:rsid w:val="0064581B"/>
    <w:rsid w:val="00646AAF"/>
    <w:rsid w:val="00646BD8"/>
    <w:rsid w:val="006470A3"/>
    <w:rsid w:val="00647687"/>
    <w:rsid w:val="006478EA"/>
    <w:rsid w:val="0065074E"/>
    <w:rsid w:val="00650768"/>
    <w:rsid w:val="0065091C"/>
    <w:rsid w:val="00650EB2"/>
    <w:rsid w:val="006511DE"/>
    <w:rsid w:val="00651BB0"/>
    <w:rsid w:val="006521E2"/>
    <w:rsid w:val="00652B53"/>
    <w:rsid w:val="00652EF2"/>
    <w:rsid w:val="00653D17"/>
    <w:rsid w:val="0065426A"/>
    <w:rsid w:val="006545D2"/>
    <w:rsid w:val="00654E44"/>
    <w:rsid w:val="00655A78"/>
    <w:rsid w:val="00655C75"/>
    <w:rsid w:val="006561D8"/>
    <w:rsid w:val="006565D5"/>
    <w:rsid w:val="0065718F"/>
    <w:rsid w:val="006572BD"/>
    <w:rsid w:val="00657533"/>
    <w:rsid w:val="006576AF"/>
    <w:rsid w:val="00657C77"/>
    <w:rsid w:val="00660023"/>
    <w:rsid w:val="00660575"/>
    <w:rsid w:val="006605D3"/>
    <w:rsid w:val="006607A4"/>
    <w:rsid w:val="00660813"/>
    <w:rsid w:val="00660E24"/>
    <w:rsid w:val="00660FF3"/>
    <w:rsid w:val="00661BC5"/>
    <w:rsid w:val="00662019"/>
    <w:rsid w:val="006620B3"/>
    <w:rsid w:val="0066279F"/>
    <w:rsid w:val="00662C4F"/>
    <w:rsid w:val="00663125"/>
    <w:rsid w:val="0066418E"/>
    <w:rsid w:val="006643EE"/>
    <w:rsid w:val="00665701"/>
    <w:rsid w:val="00665706"/>
    <w:rsid w:val="00665A85"/>
    <w:rsid w:val="00665A96"/>
    <w:rsid w:val="00665AC3"/>
    <w:rsid w:val="00665BF5"/>
    <w:rsid w:val="00666220"/>
    <w:rsid w:val="006662E4"/>
    <w:rsid w:val="0066647E"/>
    <w:rsid w:val="00670160"/>
    <w:rsid w:val="0067034A"/>
    <w:rsid w:val="006705D2"/>
    <w:rsid w:val="00670A85"/>
    <w:rsid w:val="00670F0A"/>
    <w:rsid w:val="00671B11"/>
    <w:rsid w:val="00671F51"/>
    <w:rsid w:val="00672949"/>
    <w:rsid w:val="00672A56"/>
    <w:rsid w:val="0067367E"/>
    <w:rsid w:val="00673857"/>
    <w:rsid w:val="006738D1"/>
    <w:rsid w:val="00673CC2"/>
    <w:rsid w:val="00673E8D"/>
    <w:rsid w:val="00674229"/>
    <w:rsid w:val="0067438E"/>
    <w:rsid w:val="00674FE5"/>
    <w:rsid w:val="00675356"/>
    <w:rsid w:val="00675554"/>
    <w:rsid w:val="00675830"/>
    <w:rsid w:val="00675AF6"/>
    <w:rsid w:val="006761D9"/>
    <w:rsid w:val="00676228"/>
    <w:rsid w:val="00676A27"/>
    <w:rsid w:val="00676BCC"/>
    <w:rsid w:val="00676D38"/>
    <w:rsid w:val="00677049"/>
    <w:rsid w:val="0068095B"/>
    <w:rsid w:val="00680C5C"/>
    <w:rsid w:val="00681318"/>
    <w:rsid w:val="0068179F"/>
    <w:rsid w:val="00681910"/>
    <w:rsid w:val="00681AC4"/>
    <w:rsid w:val="00681E86"/>
    <w:rsid w:val="006822DA"/>
    <w:rsid w:val="00682DB3"/>
    <w:rsid w:val="006838E9"/>
    <w:rsid w:val="00683A4A"/>
    <w:rsid w:val="00683B7D"/>
    <w:rsid w:val="00683D13"/>
    <w:rsid w:val="00683D69"/>
    <w:rsid w:val="006844A1"/>
    <w:rsid w:val="006848C0"/>
    <w:rsid w:val="00684F0E"/>
    <w:rsid w:val="0068526B"/>
    <w:rsid w:val="00685657"/>
    <w:rsid w:val="0068593E"/>
    <w:rsid w:val="006869D9"/>
    <w:rsid w:val="00687315"/>
    <w:rsid w:val="006874EF"/>
    <w:rsid w:val="00687DC5"/>
    <w:rsid w:val="00690154"/>
    <w:rsid w:val="00690998"/>
    <w:rsid w:val="00690A4F"/>
    <w:rsid w:val="00690F5A"/>
    <w:rsid w:val="00690F5C"/>
    <w:rsid w:val="00691101"/>
    <w:rsid w:val="006911F9"/>
    <w:rsid w:val="006919B1"/>
    <w:rsid w:val="00691DB6"/>
    <w:rsid w:val="0069245A"/>
    <w:rsid w:val="00692A27"/>
    <w:rsid w:val="006935BE"/>
    <w:rsid w:val="006936B9"/>
    <w:rsid w:val="00693886"/>
    <w:rsid w:val="00694100"/>
    <w:rsid w:val="0069421F"/>
    <w:rsid w:val="006945C7"/>
    <w:rsid w:val="00694619"/>
    <w:rsid w:val="006949BD"/>
    <w:rsid w:val="00694E99"/>
    <w:rsid w:val="006957C0"/>
    <w:rsid w:val="00695B39"/>
    <w:rsid w:val="00696E08"/>
    <w:rsid w:val="0069742C"/>
    <w:rsid w:val="006976A2"/>
    <w:rsid w:val="006979C4"/>
    <w:rsid w:val="00697DD3"/>
    <w:rsid w:val="00697FA0"/>
    <w:rsid w:val="006A09B5"/>
    <w:rsid w:val="006A0A9A"/>
    <w:rsid w:val="006A0C2E"/>
    <w:rsid w:val="006A0C8D"/>
    <w:rsid w:val="006A0D21"/>
    <w:rsid w:val="006A1373"/>
    <w:rsid w:val="006A1420"/>
    <w:rsid w:val="006A1B07"/>
    <w:rsid w:val="006A1E34"/>
    <w:rsid w:val="006A2183"/>
    <w:rsid w:val="006A2303"/>
    <w:rsid w:val="006A28C3"/>
    <w:rsid w:val="006A28E9"/>
    <w:rsid w:val="006A2A0E"/>
    <w:rsid w:val="006A309D"/>
    <w:rsid w:val="006A339F"/>
    <w:rsid w:val="006A3E9E"/>
    <w:rsid w:val="006A535C"/>
    <w:rsid w:val="006A6369"/>
    <w:rsid w:val="006A6CE8"/>
    <w:rsid w:val="006A795C"/>
    <w:rsid w:val="006A7C02"/>
    <w:rsid w:val="006A7DAE"/>
    <w:rsid w:val="006B0136"/>
    <w:rsid w:val="006B07E2"/>
    <w:rsid w:val="006B0E9A"/>
    <w:rsid w:val="006B0FFC"/>
    <w:rsid w:val="006B109F"/>
    <w:rsid w:val="006B1316"/>
    <w:rsid w:val="006B1690"/>
    <w:rsid w:val="006B1798"/>
    <w:rsid w:val="006B19B2"/>
    <w:rsid w:val="006B1BF6"/>
    <w:rsid w:val="006B2000"/>
    <w:rsid w:val="006B2257"/>
    <w:rsid w:val="006B2494"/>
    <w:rsid w:val="006B3461"/>
    <w:rsid w:val="006B3626"/>
    <w:rsid w:val="006B43F3"/>
    <w:rsid w:val="006B445C"/>
    <w:rsid w:val="006B5192"/>
    <w:rsid w:val="006B5607"/>
    <w:rsid w:val="006B5A23"/>
    <w:rsid w:val="006B635B"/>
    <w:rsid w:val="006B6AF6"/>
    <w:rsid w:val="006B6AFE"/>
    <w:rsid w:val="006B7223"/>
    <w:rsid w:val="006B75EE"/>
    <w:rsid w:val="006B76C8"/>
    <w:rsid w:val="006B7FD3"/>
    <w:rsid w:val="006C0429"/>
    <w:rsid w:val="006C1243"/>
    <w:rsid w:val="006C18B7"/>
    <w:rsid w:val="006C1C46"/>
    <w:rsid w:val="006C2CE4"/>
    <w:rsid w:val="006C31D8"/>
    <w:rsid w:val="006C35FC"/>
    <w:rsid w:val="006C384B"/>
    <w:rsid w:val="006C3D9E"/>
    <w:rsid w:val="006C40E3"/>
    <w:rsid w:val="006C518C"/>
    <w:rsid w:val="006C53AE"/>
    <w:rsid w:val="006C5403"/>
    <w:rsid w:val="006C5B72"/>
    <w:rsid w:val="006C6242"/>
    <w:rsid w:val="006C62A5"/>
    <w:rsid w:val="006C6E11"/>
    <w:rsid w:val="006C72F5"/>
    <w:rsid w:val="006C7603"/>
    <w:rsid w:val="006C7E69"/>
    <w:rsid w:val="006D0408"/>
    <w:rsid w:val="006D07A6"/>
    <w:rsid w:val="006D092B"/>
    <w:rsid w:val="006D13D1"/>
    <w:rsid w:val="006D1658"/>
    <w:rsid w:val="006D1A84"/>
    <w:rsid w:val="006D1EEB"/>
    <w:rsid w:val="006D298A"/>
    <w:rsid w:val="006D2A97"/>
    <w:rsid w:val="006D2E5A"/>
    <w:rsid w:val="006D3198"/>
    <w:rsid w:val="006D3316"/>
    <w:rsid w:val="006D33BF"/>
    <w:rsid w:val="006D3653"/>
    <w:rsid w:val="006D3C6E"/>
    <w:rsid w:val="006D4082"/>
    <w:rsid w:val="006D40C7"/>
    <w:rsid w:val="006D47DA"/>
    <w:rsid w:val="006D54E1"/>
    <w:rsid w:val="006D5549"/>
    <w:rsid w:val="006D5668"/>
    <w:rsid w:val="006D5ED3"/>
    <w:rsid w:val="006D5F02"/>
    <w:rsid w:val="006D6339"/>
    <w:rsid w:val="006D6D3A"/>
    <w:rsid w:val="006D6FED"/>
    <w:rsid w:val="006D7654"/>
    <w:rsid w:val="006D78B5"/>
    <w:rsid w:val="006D7AE0"/>
    <w:rsid w:val="006D7C9C"/>
    <w:rsid w:val="006E02B0"/>
    <w:rsid w:val="006E057B"/>
    <w:rsid w:val="006E0E15"/>
    <w:rsid w:val="006E10FE"/>
    <w:rsid w:val="006E1252"/>
    <w:rsid w:val="006E12AE"/>
    <w:rsid w:val="006E13F4"/>
    <w:rsid w:val="006E1637"/>
    <w:rsid w:val="006E17F0"/>
    <w:rsid w:val="006E1850"/>
    <w:rsid w:val="006E1BB9"/>
    <w:rsid w:val="006E2126"/>
    <w:rsid w:val="006E3540"/>
    <w:rsid w:val="006E3A6C"/>
    <w:rsid w:val="006E3EFB"/>
    <w:rsid w:val="006E4484"/>
    <w:rsid w:val="006E48C1"/>
    <w:rsid w:val="006E4928"/>
    <w:rsid w:val="006E5235"/>
    <w:rsid w:val="006E52E2"/>
    <w:rsid w:val="006E5364"/>
    <w:rsid w:val="006E553D"/>
    <w:rsid w:val="006E580B"/>
    <w:rsid w:val="006E5A10"/>
    <w:rsid w:val="006E5A7B"/>
    <w:rsid w:val="006E5C89"/>
    <w:rsid w:val="006E5EC4"/>
    <w:rsid w:val="006E719E"/>
    <w:rsid w:val="006E7495"/>
    <w:rsid w:val="006E79F3"/>
    <w:rsid w:val="006F0624"/>
    <w:rsid w:val="006F0B89"/>
    <w:rsid w:val="006F107D"/>
    <w:rsid w:val="006F193C"/>
    <w:rsid w:val="006F23AF"/>
    <w:rsid w:val="006F2936"/>
    <w:rsid w:val="006F297D"/>
    <w:rsid w:val="006F2B15"/>
    <w:rsid w:val="006F2F66"/>
    <w:rsid w:val="006F3457"/>
    <w:rsid w:val="006F37FE"/>
    <w:rsid w:val="006F3CBE"/>
    <w:rsid w:val="006F3FE7"/>
    <w:rsid w:val="006F4108"/>
    <w:rsid w:val="006F5DCA"/>
    <w:rsid w:val="006F6048"/>
    <w:rsid w:val="006F632E"/>
    <w:rsid w:val="006F65AC"/>
    <w:rsid w:val="006F7BC1"/>
    <w:rsid w:val="00700877"/>
    <w:rsid w:val="00700DB9"/>
    <w:rsid w:val="00700DD9"/>
    <w:rsid w:val="00701523"/>
    <w:rsid w:val="00701529"/>
    <w:rsid w:val="007020E5"/>
    <w:rsid w:val="0070246E"/>
    <w:rsid w:val="007026D3"/>
    <w:rsid w:val="007028FB"/>
    <w:rsid w:val="007030A8"/>
    <w:rsid w:val="00703321"/>
    <w:rsid w:val="007035B0"/>
    <w:rsid w:val="0070379F"/>
    <w:rsid w:val="00703D68"/>
    <w:rsid w:val="0070441A"/>
    <w:rsid w:val="007044ED"/>
    <w:rsid w:val="007049B5"/>
    <w:rsid w:val="00704CB0"/>
    <w:rsid w:val="0070542B"/>
    <w:rsid w:val="00705B87"/>
    <w:rsid w:val="00706DCC"/>
    <w:rsid w:val="00707834"/>
    <w:rsid w:val="00707FE9"/>
    <w:rsid w:val="007102C4"/>
    <w:rsid w:val="00710AE0"/>
    <w:rsid w:val="00711336"/>
    <w:rsid w:val="00712163"/>
    <w:rsid w:val="00712DE4"/>
    <w:rsid w:val="00713691"/>
    <w:rsid w:val="00713DF5"/>
    <w:rsid w:val="00713ECC"/>
    <w:rsid w:val="00714880"/>
    <w:rsid w:val="00714F03"/>
    <w:rsid w:val="00715098"/>
    <w:rsid w:val="007158B8"/>
    <w:rsid w:val="00715ADC"/>
    <w:rsid w:val="007160E1"/>
    <w:rsid w:val="007161B1"/>
    <w:rsid w:val="0071622E"/>
    <w:rsid w:val="007162F2"/>
    <w:rsid w:val="007168B5"/>
    <w:rsid w:val="00716FD2"/>
    <w:rsid w:val="00717127"/>
    <w:rsid w:val="0071714A"/>
    <w:rsid w:val="0071742B"/>
    <w:rsid w:val="00717465"/>
    <w:rsid w:val="007176BC"/>
    <w:rsid w:val="00720E1A"/>
    <w:rsid w:val="00721C82"/>
    <w:rsid w:val="007225A3"/>
    <w:rsid w:val="00722E63"/>
    <w:rsid w:val="007231C5"/>
    <w:rsid w:val="00723472"/>
    <w:rsid w:val="00723496"/>
    <w:rsid w:val="007235A5"/>
    <w:rsid w:val="007236F7"/>
    <w:rsid w:val="007243F5"/>
    <w:rsid w:val="00724542"/>
    <w:rsid w:val="00725967"/>
    <w:rsid w:val="007261FF"/>
    <w:rsid w:val="007264F0"/>
    <w:rsid w:val="00726BA4"/>
    <w:rsid w:val="00726CAD"/>
    <w:rsid w:val="00727826"/>
    <w:rsid w:val="00730324"/>
    <w:rsid w:val="007303F1"/>
    <w:rsid w:val="007309C7"/>
    <w:rsid w:val="00730D4F"/>
    <w:rsid w:val="00730FC2"/>
    <w:rsid w:val="00730FEF"/>
    <w:rsid w:val="007310DF"/>
    <w:rsid w:val="00731B28"/>
    <w:rsid w:val="00731C50"/>
    <w:rsid w:val="00731EC2"/>
    <w:rsid w:val="00731F2E"/>
    <w:rsid w:val="00731FD8"/>
    <w:rsid w:val="00732215"/>
    <w:rsid w:val="00732291"/>
    <w:rsid w:val="00732665"/>
    <w:rsid w:val="00732C50"/>
    <w:rsid w:val="00732FE3"/>
    <w:rsid w:val="0073318A"/>
    <w:rsid w:val="00733429"/>
    <w:rsid w:val="00734931"/>
    <w:rsid w:val="007350DA"/>
    <w:rsid w:val="0073543B"/>
    <w:rsid w:val="007359AC"/>
    <w:rsid w:val="007361AA"/>
    <w:rsid w:val="007363CF"/>
    <w:rsid w:val="007367E0"/>
    <w:rsid w:val="007369C6"/>
    <w:rsid w:val="00736EF7"/>
    <w:rsid w:val="00736F88"/>
    <w:rsid w:val="007374E3"/>
    <w:rsid w:val="007377F9"/>
    <w:rsid w:val="0073799B"/>
    <w:rsid w:val="00737CE1"/>
    <w:rsid w:val="007401A5"/>
    <w:rsid w:val="00740BBB"/>
    <w:rsid w:val="00740F34"/>
    <w:rsid w:val="0074108B"/>
    <w:rsid w:val="00741831"/>
    <w:rsid w:val="00741C12"/>
    <w:rsid w:val="00741E8B"/>
    <w:rsid w:val="0074249C"/>
    <w:rsid w:val="0074297A"/>
    <w:rsid w:val="0074340C"/>
    <w:rsid w:val="00743AD8"/>
    <w:rsid w:val="00743B14"/>
    <w:rsid w:val="00744416"/>
    <w:rsid w:val="00744689"/>
    <w:rsid w:val="00744841"/>
    <w:rsid w:val="00745204"/>
    <w:rsid w:val="0074660B"/>
    <w:rsid w:val="00746696"/>
    <w:rsid w:val="007468C0"/>
    <w:rsid w:val="0074696C"/>
    <w:rsid w:val="00746FF9"/>
    <w:rsid w:val="007476F7"/>
    <w:rsid w:val="00750C26"/>
    <w:rsid w:val="00750C41"/>
    <w:rsid w:val="007511BE"/>
    <w:rsid w:val="00751494"/>
    <w:rsid w:val="0075155F"/>
    <w:rsid w:val="007516F5"/>
    <w:rsid w:val="00751BB3"/>
    <w:rsid w:val="00751FF3"/>
    <w:rsid w:val="007524FB"/>
    <w:rsid w:val="00752C2A"/>
    <w:rsid w:val="00752E6F"/>
    <w:rsid w:val="0075328E"/>
    <w:rsid w:val="0075339A"/>
    <w:rsid w:val="0075393B"/>
    <w:rsid w:val="007539C6"/>
    <w:rsid w:val="00753BC8"/>
    <w:rsid w:val="00755080"/>
    <w:rsid w:val="007553A5"/>
    <w:rsid w:val="00755799"/>
    <w:rsid w:val="00755975"/>
    <w:rsid w:val="00755D5C"/>
    <w:rsid w:val="00755F7A"/>
    <w:rsid w:val="00756C49"/>
    <w:rsid w:val="00757132"/>
    <w:rsid w:val="007573EF"/>
    <w:rsid w:val="007574DF"/>
    <w:rsid w:val="00757770"/>
    <w:rsid w:val="00757DF5"/>
    <w:rsid w:val="00757E50"/>
    <w:rsid w:val="007600D9"/>
    <w:rsid w:val="00760441"/>
    <w:rsid w:val="00760516"/>
    <w:rsid w:val="007609F1"/>
    <w:rsid w:val="00760DE8"/>
    <w:rsid w:val="00761570"/>
    <w:rsid w:val="007615ED"/>
    <w:rsid w:val="007618CE"/>
    <w:rsid w:val="00761E34"/>
    <w:rsid w:val="00761EAD"/>
    <w:rsid w:val="00761F2F"/>
    <w:rsid w:val="00762385"/>
    <w:rsid w:val="0076280C"/>
    <w:rsid w:val="0076320B"/>
    <w:rsid w:val="007635B6"/>
    <w:rsid w:val="00763660"/>
    <w:rsid w:val="007639EE"/>
    <w:rsid w:val="007641EE"/>
    <w:rsid w:val="00764493"/>
    <w:rsid w:val="00764D5E"/>
    <w:rsid w:val="0076641D"/>
    <w:rsid w:val="00766D1A"/>
    <w:rsid w:val="00766F55"/>
    <w:rsid w:val="00766FC7"/>
    <w:rsid w:val="00767226"/>
    <w:rsid w:val="00767348"/>
    <w:rsid w:val="007676FA"/>
    <w:rsid w:val="007676FD"/>
    <w:rsid w:val="0076782B"/>
    <w:rsid w:val="00767A87"/>
    <w:rsid w:val="007702B7"/>
    <w:rsid w:val="0077063D"/>
    <w:rsid w:val="007708B9"/>
    <w:rsid w:val="00770BCD"/>
    <w:rsid w:val="00770C0C"/>
    <w:rsid w:val="00770FF3"/>
    <w:rsid w:val="00771026"/>
    <w:rsid w:val="00771506"/>
    <w:rsid w:val="0077185E"/>
    <w:rsid w:val="007723A4"/>
    <w:rsid w:val="007729EC"/>
    <w:rsid w:val="00772AE4"/>
    <w:rsid w:val="00772E35"/>
    <w:rsid w:val="00773F4D"/>
    <w:rsid w:val="00773FFF"/>
    <w:rsid w:val="00774024"/>
    <w:rsid w:val="00774611"/>
    <w:rsid w:val="00774B3E"/>
    <w:rsid w:val="00774E6D"/>
    <w:rsid w:val="007757D5"/>
    <w:rsid w:val="00775A5C"/>
    <w:rsid w:val="00775E6F"/>
    <w:rsid w:val="00775FFC"/>
    <w:rsid w:val="00776460"/>
    <w:rsid w:val="00777109"/>
    <w:rsid w:val="007774B1"/>
    <w:rsid w:val="00777EA6"/>
    <w:rsid w:val="00777F35"/>
    <w:rsid w:val="0078088E"/>
    <w:rsid w:val="00780EC0"/>
    <w:rsid w:val="00780FCE"/>
    <w:rsid w:val="007810E5"/>
    <w:rsid w:val="00781101"/>
    <w:rsid w:val="00781142"/>
    <w:rsid w:val="007816BB"/>
    <w:rsid w:val="00781BA3"/>
    <w:rsid w:val="00782160"/>
    <w:rsid w:val="00782782"/>
    <w:rsid w:val="00782C9E"/>
    <w:rsid w:val="007837E3"/>
    <w:rsid w:val="0078432A"/>
    <w:rsid w:val="00784893"/>
    <w:rsid w:val="007849C7"/>
    <w:rsid w:val="00784B69"/>
    <w:rsid w:val="00785687"/>
    <w:rsid w:val="00785E33"/>
    <w:rsid w:val="00786012"/>
    <w:rsid w:val="00786351"/>
    <w:rsid w:val="00786844"/>
    <w:rsid w:val="007870AD"/>
    <w:rsid w:val="007878C9"/>
    <w:rsid w:val="007879F1"/>
    <w:rsid w:val="00787B4D"/>
    <w:rsid w:val="00790299"/>
    <w:rsid w:val="0079063F"/>
    <w:rsid w:val="007906AE"/>
    <w:rsid w:val="00790A2E"/>
    <w:rsid w:val="00790AE6"/>
    <w:rsid w:val="00790B6D"/>
    <w:rsid w:val="00790F4E"/>
    <w:rsid w:val="00791307"/>
    <w:rsid w:val="00791646"/>
    <w:rsid w:val="007919AD"/>
    <w:rsid w:val="00792466"/>
    <w:rsid w:val="00792546"/>
    <w:rsid w:val="007937FB"/>
    <w:rsid w:val="00793A20"/>
    <w:rsid w:val="00793D55"/>
    <w:rsid w:val="0079418A"/>
    <w:rsid w:val="0079573C"/>
    <w:rsid w:val="0079610A"/>
    <w:rsid w:val="00796844"/>
    <w:rsid w:val="00796B4E"/>
    <w:rsid w:val="00796C33"/>
    <w:rsid w:val="007970A4"/>
    <w:rsid w:val="007976D2"/>
    <w:rsid w:val="00797CE4"/>
    <w:rsid w:val="00797F1F"/>
    <w:rsid w:val="00797FA2"/>
    <w:rsid w:val="007A23B8"/>
    <w:rsid w:val="007A2A7F"/>
    <w:rsid w:val="007A3688"/>
    <w:rsid w:val="007A3738"/>
    <w:rsid w:val="007A38CC"/>
    <w:rsid w:val="007A3D06"/>
    <w:rsid w:val="007A3D08"/>
    <w:rsid w:val="007A424B"/>
    <w:rsid w:val="007A4BE6"/>
    <w:rsid w:val="007A54EC"/>
    <w:rsid w:val="007A58EF"/>
    <w:rsid w:val="007A5C5F"/>
    <w:rsid w:val="007A6436"/>
    <w:rsid w:val="007A64C2"/>
    <w:rsid w:val="007A65AB"/>
    <w:rsid w:val="007A6956"/>
    <w:rsid w:val="007A72FF"/>
    <w:rsid w:val="007A7351"/>
    <w:rsid w:val="007A7846"/>
    <w:rsid w:val="007A7C30"/>
    <w:rsid w:val="007A7D1B"/>
    <w:rsid w:val="007A7E3E"/>
    <w:rsid w:val="007B007B"/>
    <w:rsid w:val="007B08C1"/>
    <w:rsid w:val="007B0FC1"/>
    <w:rsid w:val="007B1B6A"/>
    <w:rsid w:val="007B1F22"/>
    <w:rsid w:val="007B20E6"/>
    <w:rsid w:val="007B26F9"/>
    <w:rsid w:val="007B2962"/>
    <w:rsid w:val="007B2A24"/>
    <w:rsid w:val="007B3066"/>
    <w:rsid w:val="007B3506"/>
    <w:rsid w:val="007B36B2"/>
    <w:rsid w:val="007B376D"/>
    <w:rsid w:val="007B3797"/>
    <w:rsid w:val="007B3A45"/>
    <w:rsid w:val="007B427C"/>
    <w:rsid w:val="007B4483"/>
    <w:rsid w:val="007B4525"/>
    <w:rsid w:val="007B51F4"/>
    <w:rsid w:val="007B5EF3"/>
    <w:rsid w:val="007B5F7F"/>
    <w:rsid w:val="007B5FAB"/>
    <w:rsid w:val="007B6C63"/>
    <w:rsid w:val="007B7146"/>
    <w:rsid w:val="007B7645"/>
    <w:rsid w:val="007B764A"/>
    <w:rsid w:val="007B78FC"/>
    <w:rsid w:val="007C00F2"/>
    <w:rsid w:val="007C02C4"/>
    <w:rsid w:val="007C05F8"/>
    <w:rsid w:val="007C0D24"/>
    <w:rsid w:val="007C1469"/>
    <w:rsid w:val="007C19A8"/>
    <w:rsid w:val="007C1D27"/>
    <w:rsid w:val="007C2529"/>
    <w:rsid w:val="007C267E"/>
    <w:rsid w:val="007C2C91"/>
    <w:rsid w:val="007C3CB5"/>
    <w:rsid w:val="007C40DC"/>
    <w:rsid w:val="007C4C17"/>
    <w:rsid w:val="007C51CC"/>
    <w:rsid w:val="007C51F2"/>
    <w:rsid w:val="007C5BEA"/>
    <w:rsid w:val="007C6AFF"/>
    <w:rsid w:val="007C6B5C"/>
    <w:rsid w:val="007C6FC3"/>
    <w:rsid w:val="007C704C"/>
    <w:rsid w:val="007C76E5"/>
    <w:rsid w:val="007C7CE7"/>
    <w:rsid w:val="007D0600"/>
    <w:rsid w:val="007D0FDB"/>
    <w:rsid w:val="007D12DC"/>
    <w:rsid w:val="007D1522"/>
    <w:rsid w:val="007D1E8C"/>
    <w:rsid w:val="007D2377"/>
    <w:rsid w:val="007D2787"/>
    <w:rsid w:val="007D2C9A"/>
    <w:rsid w:val="007D3215"/>
    <w:rsid w:val="007D38BF"/>
    <w:rsid w:val="007D3AFC"/>
    <w:rsid w:val="007D3BD3"/>
    <w:rsid w:val="007D40B8"/>
    <w:rsid w:val="007D453C"/>
    <w:rsid w:val="007D4FA8"/>
    <w:rsid w:val="007D5BB5"/>
    <w:rsid w:val="007D623D"/>
    <w:rsid w:val="007D65F4"/>
    <w:rsid w:val="007D6981"/>
    <w:rsid w:val="007D6ACC"/>
    <w:rsid w:val="007D6F09"/>
    <w:rsid w:val="007D6F4F"/>
    <w:rsid w:val="007D74B4"/>
    <w:rsid w:val="007D7CA6"/>
    <w:rsid w:val="007E07D2"/>
    <w:rsid w:val="007E0C1F"/>
    <w:rsid w:val="007E0DB2"/>
    <w:rsid w:val="007E0E7F"/>
    <w:rsid w:val="007E0E89"/>
    <w:rsid w:val="007E1CE9"/>
    <w:rsid w:val="007E2087"/>
    <w:rsid w:val="007E29DD"/>
    <w:rsid w:val="007E3894"/>
    <w:rsid w:val="007E3CD5"/>
    <w:rsid w:val="007E4032"/>
    <w:rsid w:val="007E4085"/>
    <w:rsid w:val="007E431C"/>
    <w:rsid w:val="007E4B33"/>
    <w:rsid w:val="007E53EF"/>
    <w:rsid w:val="007E5880"/>
    <w:rsid w:val="007E5907"/>
    <w:rsid w:val="007E5A02"/>
    <w:rsid w:val="007E5D66"/>
    <w:rsid w:val="007E667A"/>
    <w:rsid w:val="007E7089"/>
    <w:rsid w:val="007E7643"/>
    <w:rsid w:val="007F00FA"/>
    <w:rsid w:val="007F016C"/>
    <w:rsid w:val="007F09A6"/>
    <w:rsid w:val="007F1120"/>
    <w:rsid w:val="007F1A4D"/>
    <w:rsid w:val="007F1FFD"/>
    <w:rsid w:val="007F2121"/>
    <w:rsid w:val="007F22FB"/>
    <w:rsid w:val="007F257F"/>
    <w:rsid w:val="007F283E"/>
    <w:rsid w:val="007F2B00"/>
    <w:rsid w:val="007F2DD0"/>
    <w:rsid w:val="007F2F59"/>
    <w:rsid w:val="007F3210"/>
    <w:rsid w:val="007F40EA"/>
    <w:rsid w:val="007F460A"/>
    <w:rsid w:val="007F4AE0"/>
    <w:rsid w:val="007F5151"/>
    <w:rsid w:val="007F5A19"/>
    <w:rsid w:val="007F5EB7"/>
    <w:rsid w:val="007F6071"/>
    <w:rsid w:val="007F6364"/>
    <w:rsid w:val="007F6832"/>
    <w:rsid w:val="007F6BBA"/>
    <w:rsid w:val="007F6FDD"/>
    <w:rsid w:val="007F7443"/>
    <w:rsid w:val="007F79AA"/>
    <w:rsid w:val="007F7A53"/>
    <w:rsid w:val="007F7DCF"/>
    <w:rsid w:val="0080003E"/>
    <w:rsid w:val="0080060E"/>
    <w:rsid w:val="008008C4"/>
    <w:rsid w:val="00800A19"/>
    <w:rsid w:val="00800CBC"/>
    <w:rsid w:val="00800D2F"/>
    <w:rsid w:val="0080150A"/>
    <w:rsid w:val="00802144"/>
    <w:rsid w:val="008026CD"/>
    <w:rsid w:val="00802D8F"/>
    <w:rsid w:val="00803277"/>
    <w:rsid w:val="008038BC"/>
    <w:rsid w:val="00803BB5"/>
    <w:rsid w:val="00804310"/>
    <w:rsid w:val="00804B4D"/>
    <w:rsid w:val="00804B78"/>
    <w:rsid w:val="00804D62"/>
    <w:rsid w:val="00805012"/>
    <w:rsid w:val="0080588D"/>
    <w:rsid w:val="00807033"/>
    <w:rsid w:val="008072B6"/>
    <w:rsid w:val="0080732C"/>
    <w:rsid w:val="00807A32"/>
    <w:rsid w:val="00807AA8"/>
    <w:rsid w:val="00807BF5"/>
    <w:rsid w:val="00810025"/>
    <w:rsid w:val="00810087"/>
    <w:rsid w:val="00810372"/>
    <w:rsid w:val="00810C9C"/>
    <w:rsid w:val="00810D8B"/>
    <w:rsid w:val="008114FE"/>
    <w:rsid w:val="008126FB"/>
    <w:rsid w:val="00812716"/>
    <w:rsid w:val="00812E55"/>
    <w:rsid w:val="00812E81"/>
    <w:rsid w:val="00813727"/>
    <w:rsid w:val="00813AF3"/>
    <w:rsid w:val="00814561"/>
    <w:rsid w:val="0081499C"/>
    <w:rsid w:val="00814A70"/>
    <w:rsid w:val="00814BCE"/>
    <w:rsid w:val="00814C9A"/>
    <w:rsid w:val="00814F01"/>
    <w:rsid w:val="008151BE"/>
    <w:rsid w:val="00815404"/>
    <w:rsid w:val="00815BA7"/>
    <w:rsid w:val="0081638F"/>
    <w:rsid w:val="00816C38"/>
    <w:rsid w:val="00816E7B"/>
    <w:rsid w:val="0081783C"/>
    <w:rsid w:val="008204F7"/>
    <w:rsid w:val="008209D3"/>
    <w:rsid w:val="00820FF1"/>
    <w:rsid w:val="00821104"/>
    <w:rsid w:val="0082144C"/>
    <w:rsid w:val="00821D86"/>
    <w:rsid w:val="00821F99"/>
    <w:rsid w:val="008220B9"/>
    <w:rsid w:val="008224A9"/>
    <w:rsid w:val="00822AF0"/>
    <w:rsid w:val="0082325C"/>
    <w:rsid w:val="00823ABC"/>
    <w:rsid w:val="00823AD4"/>
    <w:rsid w:val="00824073"/>
    <w:rsid w:val="008243E9"/>
    <w:rsid w:val="00824D75"/>
    <w:rsid w:val="00825347"/>
    <w:rsid w:val="00825D54"/>
    <w:rsid w:val="00825F8D"/>
    <w:rsid w:val="00825FDF"/>
    <w:rsid w:val="0082601C"/>
    <w:rsid w:val="00826077"/>
    <w:rsid w:val="008260EA"/>
    <w:rsid w:val="008261CA"/>
    <w:rsid w:val="0082628A"/>
    <w:rsid w:val="00826499"/>
    <w:rsid w:val="00826A5A"/>
    <w:rsid w:val="00827003"/>
    <w:rsid w:val="008273D4"/>
    <w:rsid w:val="00830078"/>
    <w:rsid w:val="00830082"/>
    <w:rsid w:val="008307A6"/>
    <w:rsid w:val="00830E0D"/>
    <w:rsid w:val="00830E85"/>
    <w:rsid w:val="008319D2"/>
    <w:rsid w:val="00831AEB"/>
    <w:rsid w:val="008320DF"/>
    <w:rsid w:val="00832134"/>
    <w:rsid w:val="00832E3B"/>
    <w:rsid w:val="00833FAC"/>
    <w:rsid w:val="0083405D"/>
    <w:rsid w:val="008347E7"/>
    <w:rsid w:val="0083588D"/>
    <w:rsid w:val="0083597F"/>
    <w:rsid w:val="008371AA"/>
    <w:rsid w:val="0083731D"/>
    <w:rsid w:val="00837BFF"/>
    <w:rsid w:val="00840CEE"/>
    <w:rsid w:val="00840CFB"/>
    <w:rsid w:val="008414C4"/>
    <w:rsid w:val="008415B4"/>
    <w:rsid w:val="00841682"/>
    <w:rsid w:val="00841716"/>
    <w:rsid w:val="008417B7"/>
    <w:rsid w:val="00841808"/>
    <w:rsid w:val="008418F8"/>
    <w:rsid w:val="00841C4B"/>
    <w:rsid w:val="00842E30"/>
    <w:rsid w:val="00842ED3"/>
    <w:rsid w:val="00843093"/>
    <w:rsid w:val="00843383"/>
    <w:rsid w:val="008439F5"/>
    <w:rsid w:val="0084421A"/>
    <w:rsid w:val="008442E8"/>
    <w:rsid w:val="008452F7"/>
    <w:rsid w:val="008454D6"/>
    <w:rsid w:val="0084562F"/>
    <w:rsid w:val="00845767"/>
    <w:rsid w:val="00845F7B"/>
    <w:rsid w:val="00845FFB"/>
    <w:rsid w:val="00846193"/>
    <w:rsid w:val="0084620C"/>
    <w:rsid w:val="008464B9"/>
    <w:rsid w:val="008468FD"/>
    <w:rsid w:val="00846EE9"/>
    <w:rsid w:val="00846F4C"/>
    <w:rsid w:val="008470CE"/>
    <w:rsid w:val="00847124"/>
    <w:rsid w:val="00847FEC"/>
    <w:rsid w:val="0085085B"/>
    <w:rsid w:val="008508A2"/>
    <w:rsid w:val="00850C6B"/>
    <w:rsid w:val="0085108E"/>
    <w:rsid w:val="00851637"/>
    <w:rsid w:val="00851772"/>
    <w:rsid w:val="00851D99"/>
    <w:rsid w:val="00851E83"/>
    <w:rsid w:val="00851EFA"/>
    <w:rsid w:val="00852069"/>
    <w:rsid w:val="0085289E"/>
    <w:rsid w:val="00852AAF"/>
    <w:rsid w:val="00852B4C"/>
    <w:rsid w:val="00852C80"/>
    <w:rsid w:val="00854AAD"/>
    <w:rsid w:val="00854FF7"/>
    <w:rsid w:val="00855026"/>
    <w:rsid w:val="008551E4"/>
    <w:rsid w:val="00855536"/>
    <w:rsid w:val="00855927"/>
    <w:rsid w:val="00855B73"/>
    <w:rsid w:val="00855B84"/>
    <w:rsid w:val="00856799"/>
    <w:rsid w:val="0085682D"/>
    <w:rsid w:val="008568B7"/>
    <w:rsid w:val="00856D40"/>
    <w:rsid w:val="0085770A"/>
    <w:rsid w:val="00857A50"/>
    <w:rsid w:val="00857C40"/>
    <w:rsid w:val="00857DD3"/>
    <w:rsid w:val="00860608"/>
    <w:rsid w:val="00860B92"/>
    <w:rsid w:val="00860C22"/>
    <w:rsid w:val="0086160C"/>
    <w:rsid w:val="00861610"/>
    <w:rsid w:val="00861992"/>
    <w:rsid w:val="00861C95"/>
    <w:rsid w:val="00861E2E"/>
    <w:rsid w:val="008628B8"/>
    <w:rsid w:val="0086298D"/>
    <w:rsid w:val="00862F22"/>
    <w:rsid w:val="00863086"/>
    <w:rsid w:val="00863A65"/>
    <w:rsid w:val="00863C16"/>
    <w:rsid w:val="00864629"/>
    <w:rsid w:val="00865441"/>
    <w:rsid w:val="00865F64"/>
    <w:rsid w:val="00866521"/>
    <w:rsid w:val="00866921"/>
    <w:rsid w:val="0086749F"/>
    <w:rsid w:val="00867D81"/>
    <w:rsid w:val="00870B79"/>
    <w:rsid w:val="00871501"/>
    <w:rsid w:val="00871711"/>
    <w:rsid w:val="008725E9"/>
    <w:rsid w:val="0087272C"/>
    <w:rsid w:val="00872970"/>
    <w:rsid w:val="00872AC6"/>
    <w:rsid w:val="00872C9A"/>
    <w:rsid w:val="00872CE3"/>
    <w:rsid w:val="00872DA5"/>
    <w:rsid w:val="00873DED"/>
    <w:rsid w:val="00874214"/>
    <w:rsid w:val="008743B8"/>
    <w:rsid w:val="008748B9"/>
    <w:rsid w:val="00874ADA"/>
    <w:rsid w:val="00874C24"/>
    <w:rsid w:val="00874FB6"/>
    <w:rsid w:val="00875981"/>
    <w:rsid w:val="00875A0B"/>
    <w:rsid w:val="00875E18"/>
    <w:rsid w:val="0087600E"/>
    <w:rsid w:val="00876266"/>
    <w:rsid w:val="008765FF"/>
    <w:rsid w:val="00876E61"/>
    <w:rsid w:val="00877880"/>
    <w:rsid w:val="008778FD"/>
    <w:rsid w:val="00880653"/>
    <w:rsid w:val="00880E6A"/>
    <w:rsid w:val="00881483"/>
    <w:rsid w:val="00881C5C"/>
    <w:rsid w:val="008825E8"/>
    <w:rsid w:val="0088295E"/>
    <w:rsid w:val="0088368D"/>
    <w:rsid w:val="00883C84"/>
    <w:rsid w:val="00884106"/>
    <w:rsid w:val="00884503"/>
    <w:rsid w:val="0088486F"/>
    <w:rsid w:val="00885018"/>
    <w:rsid w:val="0088609B"/>
    <w:rsid w:val="0088636D"/>
    <w:rsid w:val="0088678D"/>
    <w:rsid w:val="00887097"/>
    <w:rsid w:val="0088732F"/>
    <w:rsid w:val="008876A3"/>
    <w:rsid w:val="00887B3A"/>
    <w:rsid w:val="00887EDA"/>
    <w:rsid w:val="00890450"/>
    <w:rsid w:val="00890491"/>
    <w:rsid w:val="00890811"/>
    <w:rsid w:val="008909C4"/>
    <w:rsid w:val="00890D50"/>
    <w:rsid w:val="0089143D"/>
    <w:rsid w:val="0089151D"/>
    <w:rsid w:val="00891853"/>
    <w:rsid w:val="00891BE6"/>
    <w:rsid w:val="00891D67"/>
    <w:rsid w:val="00891F6A"/>
    <w:rsid w:val="008923F0"/>
    <w:rsid w:val="00892582"/>
    <w:rsid w:val="00892770"/>
    <w:rsid w:val="00892931"/>
    <w:rsid w:val="008929D2"/>
    <w:rsid w:val="008937C7"/>
    <w:rsid w:val="00893BF0"/>
    <w:rsid w:val="008941D4"/>
    <w:rsid w:val="008942DE"/>
    <w:rsid w:val="008943C9"/>
    <w:rsid w:val="00894661"/>
    <w:rsid w:val="0089466B"/>
    <w:rsid w:val="00894A0E"/>
    <w:rsid w:val="008951D1"/>
    <w:rsid w:val="00895B0B"/>
    <w:rsid w:val="00895CF4"/>
    <w:rsid w:val="00895EE2"/>
    <w:rsid w:val="0089677A"/>
    <w:rsid w:val="0089754F"/>
    <w:rsid w:val="008A04CD"/>
    <w:rsid w:val="008A0905"/>
    <w:rsid w:val="008A0AEE"/>
    <w:rsid w:val="008A10BE"/>
    <w:rsid w:val="008A1673"/>
    <w:rsid w:val="008A16EF"/>
    <w:rsid w:val="008A1E65"/>
    <w:rsid w:val="008A1FD7"/>
    <w:rsid w:val="008A250D"/>
    <w:rsid w:val="008A2771"/>
    <w:rsid w:val="008A2DAD"/>
    <w:rsid w:val="008A353D"/>
    <w:rsid w:val="008A37CA"/>
    <w:rsid w:val="008A3BDE"/>
    <w:rsid w:val="008A4B19"/>
    <w:rsid w:val="008A4C35"/>
    <w:rsid w:val="008A50C8"/>
    <w:rsid w:val="008A51DB"/>
    <w:rsid w:val="008A52F5"/>
    <w:rsid w:val="008A551D"/>
    <w:rsid w:val="008A5912"/>
    <w:rsid w:val="008A5ADD"/>
    <w:rsid w:val="008A6969"/>
    <w:rsid w:val="008A69BF"/>
    <w:rsid w:val="008A6BB1"/>
    <w:rsid w:val="008A6C4D"/>
    <w:rsid w:val="008A70F6"/>
    <w:rsid w:val="008A743E"/>
    <w:rsid w:val="008A746E"/>
    <w:rsid w:val="008A7670"/>
    <w:rsid w:val="008A79E9"/>
    <w:rsid w:val="008A7F20"/>
    <w:rsid w:val="008B013D"/>
    <w:rsid w:val="008B046C"/>
    <w:rsid w:val="008B0BD8"/>
    <w:rsid w:val="008B0D10"/>
    <w:rsid w:val="008B0F2B"/>
    <w:rsid w:val="008B1642"/>
    <w:rsid w:val="008B16CD"/>
    <w:rsid w:val="008B1DD9"/>
    <w:rsid w:val="008B20CF"/>
    <w:rsid w:val="008B211E"/>
    <w:rsid w:val="008B220E"/>
    <w:rsid w:val="008B2504"/>
    <w:rsid w:val="008B2533"/>
    <w:rsid w:val="008B284D"/>
    <w:rsid w:val="008B2C5F"/>
    <w:rsid w:val="008B3120"/>
    <w:rsid w:val="008B3727"/>
    <w:rsid w:val="008B3D3E"/>
    <w:rsid w:val="008B4815"/>
    <w:rsid w:val="008B4FD3"/>
    <w:rsid w:val="008B543B"/>
    <w:rsid w:val="008B56B8"/>
    <w:rsid w:val="008B57A0"/>
    <w:rsid w:val="008B5840"/>
    <w:rsid w:val="008B6A99"/>
    <w:rsid w:val="008B6D65"/>
    <w:rsid w:val="008B72AB"/>
    <w:rsid w:val="008B7370"/>
    <w:rsid w:val="008B77B1"/>
    <w:rsid w:val="008C02FD"/>
    <w:rsid w:val="008C06A1"/>
    <w:rsid w:val="008C095A"/>
    <w:rsid w:val="008C0FF2"/>
    <w:rsid w:val="008C17C6"/>
    <w:rsid w:val="008C1801"/>
    <w:rsid w:val="008C1AA0"/>
    <w:rsid w:val="008C29A9"/>
    <w:rsid w:val="008C2DA4"/>
    <w:rsid w:val="008C3509"/>
    <w:rsid w:val="008C483D"/>
    <w:rsid w:val="008C4C73"/>
    <w:rsid w:val="008C4EDA"/>
    <w:rsid w:val="008C5238"/>
    <w:rsid w:val="008C52BE"/>
    <w:rsid w:val="008C5979"/>
    <w:rsid w:val="008C5BF8"/>
    <w:rsid w:val="008C60FA"/>
    <w:rsid w:val="008C6397"/>
    <w:rsid w:val="008C6459"/>
    <w:rsid w:val="008C65DD"/>
    <w:rsid w:val="008C6E2E"/>
    <w:rsid w:val="008C6EEF"/>
    <w:rsid w:val="008C71F4"/>
    <w:rsid w:val="008C7A5E"/>
    <w:rsid w:val="008D00EB"/>
    <w:rsid w:val="008D01B5"/>
    <w:rsid w:val="008D0380"/>
    <w:rsid w:val="008D0D2A"/>
    <w:rsid w:val="008D1094"/>
    <w:rsid w:val="008D14CD"/>
    <w:rsid w:val="008D1D55"/>
    <w:rsid w:val="008D1E75"/>
    <w:rsid w:val="008D1F94"/>
    <w:rsid w:val="008D2148"/>
    <w:rsid w:val="008D2326"/>
    <w:rsid w:val="008D2475"/>
    <w:rsid w:val="008D2753"/>
    <w:rsid w:val="008D280A"/>
    <w:rsid w:val="008D301B"/>
    <w:rsid w:val="008D37C7"/>
    <w:rsid w:val="008D38E7"/>
    <w:rsid w:val="008D3F34"/>
    <w:rsid w:val="008D4398"/>
    <w:rsid w:val="008D44FD"/>
    <w:rsid w:val="008D470C"/>
    <w:rsid w:val="008D491E"/>
    <w:rsid w:val="008D4FD4"/>
    <w:rsid w:val="008D54DD"/>
    <w:rsid w:val="008D5835"/>
    <w:rsid w:val="008D595F"/>
    <w:rsid w:val="008D5B85"/>
    <w:rsid w:val="008D6293"/>
    <w:rsid w:val="008D6B64"/>
    <w:rsid w:val="008D6E62"/>
    <w:rsid w:val="008D709D"/>
    <w:rsid w:val="008D7149"/>
    <w:rsid w:val="008D7311"/>
    <w:rsid w:val="008D7C90"/>
    <w:rsid w:val="008E003A"/>
    <w:rsid w:val="008E0861"/>
    <w:rsid w:val="008E1619"/>
    <w:rsid w:val="008E1995"/>
    <w:rsid w:val="008E1E58"/>
    <w:rsid w:val="008E1E9B"/>
    <w:rsid w:val="008E2F0A"/>
    <w:rsid w:val="008E2F71"/>
    <w:rsid w:val="008E30D5"/>
    <w:rsid w:val="008E30EC"/>
    <w:rsid w:val="008E3B14"/>
    <w:rsid w:val="008E408E"/>
    <w:rsid w:val="008E4A4E"/>
    <w:rsid w:val="008E62F7"/>
    <w:rsid w:val="008E6458"/>
    <w:rsid w:val="008E6B16"/>
    <w:rsid w:val="008E72AD"/>
    <w:rsid w:val="008E777E"/>
    <w:rsid w:val="008E7A0D"/>
    <w:rsid w:val="008E7B02"/>
    <w:rsid w:val="008E7C1B"/>
    <w:rsid w:val="008F013A"/>
    <w:rsid w:val="008F05AB"/>
    <w:rsid w:val="008F068B"/>
    <w:rsid w:val="008F0B9B"/>
    <w:rsid w:val="008F1013"/>
    <w:rsid w:val="008F1286"/>
    <w:rsid w:val="008F1849"/>
    <w:rsid w:val="008F2539"/>
    <w:rsid w:val="008F2D3F"/>
    <w:rsid w:val="008F3E26"/>
    <w:rsid w:val="008F4507"/>
    <w:rsid w:val="008F4BE9"/>
    <w:rsid w:val="008F4D40"/>
    <w:rsid w:val="008F5091"/>
    <w:rsid w:val="008F512A"/>
    <w:rsid w:val="008F54A9"/>
    <w:rsid w:val="008F5610"/>
    <w:rsid w:val="008F5778"/>
    <w:rsid w:val="008F58F4"/>
    <w:rsid w:val="008F5A69"/>
    <w:rsid w:val="008F5C9A"/>
    <w:rsid w:val="008F6162"/>
    <w:rsid w:val="008F69EC"/>
    <w:rsid w:val="008F7021"/>
    <w:rsid w:val="008F7332"/>
    <w:rsid w:val="008F7A76"/>
    <w:rsid w:val="008F7E04"/>
    <w:rsid w:val="009001F2"/>
    <w:rsid w:val="0090031F"/>
    <w:rsid w:val="00900B4B"/>
    <w:rsid w:val="009025D5"/>
    <w:rsid w:val="00902BDD"/>
    <w:rsid w:val="00902E76"/>
    <w:rsid w:val="0090306F"/>
    <w:rsid w:val="00903697"/>
    <w:rsid w:val="00903B47"/>
    <w:rsid w:val="00904155"/>
    <w:rsid w:val="00904214"/>
    <w:rsid w:val="009042BB"/>
    <w:rsid w:val="0090485D"/>
    <w:rsid w:val="00904AD2"/>
    <w:rsid w:val="00904EFE"/>
    <w:rsid w:val="009058AC"/>
    <w:rsid w:val="00906298"/>
    <w:rsid w:val="00906737"/>
    <w:rsid w:val="00906C19"/>
    <w:rsid w:val="00907396"/>
    <w:rsid w:val="009075D3"/>
    <w:rsid w:val="00907696"/>
    <w:rsid w:val="0090790C"/>
    <w:rsid w:val="00907ECE"/>
    <w:rsid w:val="0091054A"/>
    <w:rsid w:val="0091065B"/>
    <w:rsid w:val="00910694"/>
    <w:rsid w:val="009108B8"/>
    <w:rsid w:val="00910F89"/>
    <w:rsid w:val="00911965"/>
    <w:rsid w:val="00912434"/>
    <w:rsid w:val="0091298F"/>
    <w:rsid w:val="00912B20"/>
    <w:rsid w:val="009136A8"/>
    <w:rsid w:val="00913A03"/>
    <w:rsid w:val="009147F2"/>
    <w:rsid w:val="00914F7F"/>
    <w:rsid w:val="00915199"/>
    <w:rsid w:val="0091673A"/>
    <w:rsid w:val="00916757"/>
    <w:rsid w:val="009168F0"/>
    <w:rsid w:val="00916A26"/>
    <w:rsid w:val="00916DC8"/>
    <w:rsid w:val="0091761A"/>
    <w:rsid w:val="00917B12"/>
    <w:rsid w:val="0092002A"/>
    <w:rsid w:val="00920A20"/>
    <w:rsid w:val="00921218"/>
    <w:rsid w:val="0092133D"/>
    <w:rsid w:val="009213A5"/>
    <w:rsid w:val="00921617"/>
    <w:rsid w:val="00921681"/>
    <w:rsid w:val="009217DD"/>
    <w:rsid w:val="00921C45"/>
    <w:rsid w:val="00921DDD"/>
    <w:rsid w:val="0092212C"/>
    <w:rsid w:val="00922862"/>
    <w:rsid w:val="00922EA1"/>
    <w:rsid w:val="009232AD"/>
    <w:rsid w:val="009233F0"/>
    <w:rsid w:val="0092349F"/>
    <w:rsid w:val="00923A6B"/>
    <w:rsid w:val="00923E46"/>
    <w:rsid w:val="00924210"/>
    <w:rsid w:val="00924A14"/>
    <w:rsid w:val="00924B6D"/>
    <w:rsid w:val="00925776"/>
    <w:rsid w:val="00926489"/>
    <w:rsid w:val="00926899"/>
    <w:rsid w:val="00926992"/>
    <w:rsid w:val="00926D5E"/>
    <w:rsid w:val="0092766A"/>
    <w:rsid w:val="0092780E"/>
    <w:rsid w:val="00927A0F"/>
    <w:rsid w:val="00927BA0"/>
    <w:rsid w:val="00927C25"/>
    <w:rsid w:val="00927D95"/>
    <w:rsid w:val="0093017F"/>
    <w:rsid w:val="0093024F"/>
    <w:rsid w:val="0093123E"/>
    <w:rsid w:val="00931B19"/>
    <w:rsid w:val="00932299"/>
    <w:rsid w:val="00932A37"/>
    <w:rsid w:val="00932C1A"/>
    <w:rsid w:val="00932CD6"/>
    <w:rsid w:val="0093306F"/>
    <w:rsid w:val="0093325F"/>
    <w:rsid w:val="009333F4"/>
    <w:rsid w:val="00933641"/>
    <w:rsid w:val="009336D8"/>
    <w:rsid w:val="00933F3B"/>
    <w:rsid w:val="0093496A"/>
    <w:rsid w:val="009356AA"/>
    <w:rsid w:val="00935840"/>
    <w:rsid w:val="00935AAE"/>
    <w:rsid w:val="00935E63"/>
    <w:rsid w:val="00936C87"/>
    <w:rsid w:val="00936FC3"/>
    <w:rsid w:val="00937071"/>
    <w:rsid w:val="009373B5"/>
    <w:rsid w:val="0093774B"/>
    <w:rsid w:val="00937C9F"/>
    <w:rsid w:val="0094056E"/>
    <w:rsid w:val="00941326"/>
    <w:rsid w:val="00941C51"/>
    <w:rsid w:val="00941D0E"/>
    <w:rsid w:val="0094212C"/>
    <w:rsid w:val="00942584"/>
    <w:rsid w:val="009429EE"/>
    <w:rsid w:val="00942ECE"/>
    <w:rsid w:val="00943AD5"/>
    <w:rsid w:val="00943DF6"/>
    <w:rsid w:val="00943EA9"/>
    <w:rsid w:val="00943ED2"/>
    <w:rsid w:val="009443E1"/>
    <w:rsid w:val="0094507D"/>
    <w:rsid w:val="009452B2"/>
    <w:rsid w:val="00945A37"/>
    <w:rsid w:val="00946317"/>
    <w:rsid w:val="00946664"/>
    <w:rsid w:val="009479AE"/>
    <w:rsid w:val="00947B32"/>
    <w:rsid w:val="00947E31"/>
    <w:rsid w:val="00947F0B"/>
    <w:rsid w:val="00947FCA"/>
    <w:rsid w:val="009507B4"/>
    <w:rsid w:val="0095086F"/>
    <w:rsid w:val="009509FF"/>
    <w:rsid w:val="00950FE0"/>
    <w:rsid w:val="00951C8C"/>
    <w:rsid w:val="00951D31"/>
    <w:rsid w:val="00952A45"/>
    <w:rsid w:val="00952E47"/>
    <w:rsid w:val="00952EE7"/>
    <w:rsid w:val="00952F93"/>
    <w:rsid w:val="00953849"/>
    <w:rsid w:val="00953905"/>
    <w:rsid w:val="00953E17"/>
    <w:rsid w:val="0095458C"/>
    <w:rsid w:val="00955293"/>
    <w:rsid w:val="00955890"/>
    <w:rsid w:val="00955986"/>
    <w:rsid w:val="00955A78"/>
    <w:rsid w:val="00955A9F"/>
    <w:rsid w:val="00956443"/>
    <w:rsid w:val="00956500"/>
    <w:rsid w:val="0095651C"/>
    <w:rsid w:val="00956DBF"/>
    <w:rsid w:val="00956EFB"/>
    <w:rsid w:val="009572F8"/>
    <w:rsid w:val="0095742C"/>
    <w:rsid w:val="00957568"/>
    <w:rsid w:val="009577C3"/>
    <w:rsid w:val="00957AEC"/>
    <w:rsid w:val="00957C60"/>
    <w:rsid w:val="00961275"/>
    <w:rsid w:val="00961854"/>
    <w:rsid w:val="00961A6D"/>
    <w:rsid w:val="00961D38"/>
    <w:rsid w:val="00963491"/>
    <w:rsid w:val="00963C76"/>
    <w:rsid w:val="00964935"/>
    <w:rsid w:val="00964A51"/>
    <w:rsid w:val="00964EF4"/>
    <w:rsid w:val="0096539B"/>
    <w:rsid w:val="009654EC"/>
    <w:rsid w:val="009663E1"/>
    <w:rsid w:val="009667FC"/>
    <w:rsid w:val="00967114"/>
    <w:rsid w:val="009706A9"/>
    <w:rsid w:val="0097097C"/>
    <w:rsid w:val="00970FB1"/>
    <w:rsid w:val="0097128B"/>
    <w:rsid w:val="00971315"/>
    <w:rsid w:val="009716CB"/>
    <w:rsid w:val="0097212D"/>
    <w:rsid w:val="00972721"/>
    <w:rsid w:val="009727D7"/>
    <w:rsid w:val="009732BC"/>
    <w:rsid w:val="0097339D"/>
    <w:rsid w:val="009736EC"/>
    <w:rsid w:val="00973908"/>
    <w:rsid w:val="00973ADF"/>
    <w:rsid w:val="00973DCB"/>
    <w:rsid w:val="00973FC3"/>
    <w:rsid w:val="0097401D"/>
    <w:rsid w:val="0097478B"/>
    <w:rsid w:val="009749E1"/>
    <w:rsid w:val="00974D09"/>
    <w:rsid w:val="0097568B"/>
    <w:rsid w:val="00975D9F"/>
    <w:rsid w:val="009760AF"/>
    <w:rsid w:val="00976BF1"/>
    <w:rsid w:val="00977EB3"/>
    <w:rsid w:val="00977F7E"/>
    <w:rsid w:val="009801E6"/>
    <w:rsid w:val="009804EC"/>
    <w:rsid w:val="009808F3"/>
    <w:rsid w:val="00980C8E"/>
    <w:rsid w:val="00980C9B"/>
    <w:rsid w:val="00980CDD"/>
    <w:rsid w:val="00981178"/>
    <w:rsid w:val="00981F00"/>
    <w:rsid w:val="00981FC8"/>
    <w:rsid w:val="009821EA"/>
    <w:rsid w:val="009827A7"/>
    <w:rsid w:val="00982D3D"/>
    <w:rsid w:val="00982D72"/>
    <w:rsid w:val="00982D96"/>
    <w:rsid w:val="0098300E"/>
    <w:rsid w:val="009831E0"/>
    <w:rsid w:val="0098341B"/>
    <w:rsid w:val="00983C98"/>
    <w:rsid w:val="00983D63"/>
    <w:rsid w:val="00984713"/>
    <w:rsid w:val="00984722"/>
    <w:rsid w:val="00984AED"/>
    <w:rsid w:val="00984C8C"/>
    <w:rsid w:val="009852EA"/>
    <w:rsid w:val="009854E9"/>
    <w:rsid w:val="0098554D"/>
    <w:rsid w:val="0098555C"/>
    <w:rsid w:val="009856B8"/>
    <w:rsid w:val="009866A9"/>
    <w:rsid w:val="00986717"/>
    <w:rsid w:val="0098696B"/>
    <w:rsid w:val="00986977"/>
    <w:rsid w:val="00986A52"/>
    <w:rsid w:val="00986C2B"/>
    <w:rsid w:val="00986DBC"/>
    <w:rsid w:val="009871E8"/>
    <w:rsid w:val="009872DB"/>
    <w:rsid w:val="0098761A"/>
    <w:rsid w:val="009909F9"/>
    <w:rsid w:val="00990C94"/>
    <w:rsid w:val="00990E4E"/>
    <w:rsid w:val="00990F17"/>
    <w:rsid w:val="009910A7"/>
    <w:rsid w:val="00991129"/>
    <w:rsid w:val="009911EA"/>
    <w:rsid w:val="0099120D"/>
    <w:rsid w:val="00991499"/>
    <w:rsid w:val="009917E4"/>
    <w:rsid w:val="00991A6C"/>
    <w:rsid w:val="00992166"/>
    <w:rsid w:val="00992757"/>
    <w:rsid w:val="0099276F"/>
    <w:rsid w:val="009931A1"/>
    <w:rsid w:val="0099358D"/>
    <w:rsid w:val="00993D6E"/>
    <w:rsid w:val="00993DF7"/>
    <w:rsid w:val="009942CB"/>
    <w:rsid w:val="0099482E"/>
    <w:rsid w:val="0099492F"/>
    <w:rsid w:val="00994A88"/>
    <w:rsid w:val="0099564A"/>
    <w:rsid w:val="00995D1D"/>
    <w:rsid w:val="00995E22"/>
    <w:rsid w:val="00995EF0"/>
    <w:rsid w:val="00995F6F"/>
    <w:rsid w:val="00996660"/>
    <w:rsid w:val="00996725"/>
    <w:rsid w:val="00997018"/>
    <w:rsid w:val="00997492"/>
    <w:rsid w:val="00997D63"/>
    <w:rsid w:val="009A0817"/>
    <w:rsid w:val="009A08F2"/>
    <w:rsid w:val="009A095D"/>
    <w:rsid w:val="009A12F4"/>
    <w:rsid w:val="009A1338"/>
    <w:rsid w:val="009A158C"/>
    <w:rsid w:val="009A1794"/>
    <w:rsid w:val="009A19E3"/>
    <w:rsid w:val="009A19F8"/>
    <w:rsid w:val="009A208E"/>
    <w:rsid w:val="009A2979"/>
    <w:rsid w:val="009A2B0D"/>
    <w:rsid w:val="009A2F87"/>
    <w:rsid w:val="009A379F"/>
    <w:rsid w:val="009A3C16"/>
    <w:rsid w:val="009A3CB0"/>
    <w:rsid w:val="009A3EEE"/>
    <w:rsid w:val="009A40B9"/>
    <w:rsid w:val="009A4579"/>
    <w:rsid w:val="009A496C"/>
    <w:rsid w:val="009A4BAC"/>
    <w:rsid w:val="009A5020"/>
    <w:rsid w:val="009A51A0"/>
    <w:rsid w:val="009A5201"/>
    <w:rsid w:val="009A5570"/>
    <w:rsid w:val="009A5A7E"/>
    <w:rsid w:val="009A63AB"/>
    <w:rsid w:val="009A6654"/>
    <w:rsid w:val="009A68F7"/>
    <w:rsid w:val="009A6DF0"/>
    <w:rsid w:val="009A6E07"/>
    <w:rsid w:val="009A7209"/>
    <w:rsid w:val="009A72E3"/>
    <w:rsid w:val="009A7CF8"/>
    <w:rsid w:val="009B0047"/>
    <w:rsid w:val="009B04E5"/>
    <w:rsid w:val="009B079F"/>
    <w:rsid w:val="009B08B3"/>
    <w:rsid w:val="009B08DE"/>
    <w:rsid w:val="009B0D5C"/>
    <w:rsid w:val="009B0EE3"/>
    <w:rsid w:val="009B0FC7"/>
    <w:rsid w:val="009B102E"/>
    <w:rsid w:val="009B199E"/>
    <w:rsid w:val="009B1A4D"/>
    <w:rsid w:val="009B2059"/>
    <w:rsid w:val="009B297A"/>
    <w:rsid w:val="009B3736"/>
    <w:rsid w:val="009B37F9"/>
    <w:rsid w:val="009B385E"/>
    <w:rsid w:val="009B392B"/>
    <w:rsid w:val="009B4388"/>
    <w:rsid w:val="009B4395"/>
    <w:rsid w:val="009B4AE7"/>
    <w:rsid w:val="009B4B14"/>
    <w:rsid w:val="009B4B45"/>
    <w:rsid w:val="009B4E1D"/>
    <w:rsid w:val="009B55A4"/>
    <w:rsid w:val="009B59AF"/>
    <w:rsid w:val="009B59F4"/>
    <w:rsid w:val="009B5A4C"/>
    <w:rsid w:val="009B61F2"/>
    <w:rsid w:val="009B649B"/>
    <w:rsid w:val="009B65D5"/>
    <w:rsid w:val="009B6820"/>
    <w:rsid w:val="009B699B"/>
    <w:rsid w:val="009B699F"/>
    <w:rsid w:val="009B6A69"/>
    <w:rsid w:val="009B7932"/>
    <w:rsid w:val="009C1048"/>
    <w:rsid w:val="009C14E6"/>
    <w:rsid w:val="009C1767"/>
    <w:rsid w:val="009C1A6B"/>
    <w:rsid w:val="009C1C9E"/>
    <w:rsid w:val="009C2402"/>
    <w:rsid w:val="009C24BB"/>
    <w:rsid w:val="009C3199"/>
    <w:rsid w:val="009C336E"/>
    <w:rsid w:val="009C3C02"/>
    <w:rsid w:val="009C43DE"/>
    <w:rsid w:val="009C45FB"/>
    <w:rsid w:val="009C49BA"/>
    <w:rsid w:val="009C536D"/>
    <w:rsid w:val="009C6489"/>
    <w:rsid w:val="009C6D2A"/>
    <w:rsid w:val="009C6D78"/>
    <w:rsid w:val="009C6DEF"/>
    <w:rsid w:val="009C722E"/>
    <w:rsid w:val="009C75E9"/>
    <w:rsid w:val="009C78A7"/>
    <w:rsid w:val="009C7A6E"/>
    <w:rsid w:val="009C7E5A"/>
    <w:rsid w:val="009C7E8E"/>
    <w:rsid w:val="009D0E58"/>
    <w:rsid w:val="009D1264"/>
    <w:rsid w:val="009D16F4"/>
    <w:rsid w:val="009D1B4A"/>
    <w:rsid w:val="009D1B6C"/>
    <w:rsid w:val="009D3270"/>
    <w:rsid w:val="009D336B"/>
    <w:rsid w:val="009D35A4"/>
    <w:rsid w:val="009D36B0"/>
    <w:rsid w:val="009D391E"/>
    <w:rsid w:val="009D39B8"/>
    <w:rsid w:val="009D3A7D"/>
    <w:rsid w:val="009D3AFD"/>
    <w:rsid w:val="009D3BE8"/>
    <w:rsid w:val="009D3DD7"/>
    <w:rsid w:val="009D3F7A"/>
    <w:rsid w:val="009D53DD"/>
    <w:rsid w:val="009D5A22"/>
    <w:rsid w:val="009D5C3D"/>
    <w:rsid w:val="009D5C81"/>
    <w:rsid w:val="009D6316"/>
    <w:rsid w:val="009D63C7"/>
    <w:rsid w:val="009D64A3"/>
    <w:rsid w:val="009D76BE"/>
    <w:rsid w:val="009D7909"/>
    <w:rsid w:val="009D7BD7"/>
    <w:rsid w:val="009E00C1"/>
    <w:rsid w:val="009E025C"/>
    <w:rsid w:val="009E0492"/>
    <w:rsid w:val="009E090F"/>
    <w:rsid w:val="009E1642"/>
    <w:rsid w:val="009E1C49"/>
    <w:rsid w:val="009E1F7C"/>
    <w:rsid w:val="009E23CD"/>
    <w:rsid w:val="009E24AE"/>
    <w:rsid w:val="009E2835"/>
    <w:rsid w:val="009E2AC7"/>
    <w:rsid w:val="009E2BC1"/>
    <w:rsid w:val="009E347C"/>
    <w:rsid w:val="009E423B"/>
    <w:rsid w:val="009E42CA"/>
    <w:rsid w:val="009E47D8"/>
    <w:rsid w:val="009E5B57"/>
    <w:rsid w:val="009E5F75"/>
    <w:rsid w:val="009E6090"/>
    <w:rsid w:val="009E62E8"/>
    <w:rsid w:val="009E67D5"/>
    <w:rsid w:val="009E69DA"/>
    <w:rsid w:val="009E6CAB"/>
    <w:rsid w:val="009E70E5"/>
    <w:rsid w:val="009E7E22"/>
    <w:rsid w:val="009F1797"/>
    <w:rsid w:val="009F1915"/>
    <w:rsid w:val="009F1992"/>
    <w:rsid w:val="009F2033"/>
    <w:rsid w:val="009F3736"/>
    <w:rsid w:val="009F3D3C"/>
    <w:rsid w:val="009F47DF"/>
    <w:rsid w:val="009F49C6"/>
    <w:rsid w:val="009F4C62"/>
    <w:rsid w:val="009F5253"/>
    <w:rsid w:val="009F57C5"/>
    <w:rsid w:val="009F62C5"/>
    <w:rsid w:val="009F63E9"/>
    <w:rsid w:val="009F6B55"/>
    <w:rsid w:val="009F6C4D"/>
    <w:rsid w:val="009F730D"/>
    <w:rsid w:val="009F73BA"/>
    <w:rsid w:val="009F75FB"/>
    <w:rsid w:val="009F7C8E"/>
    <w:rsid w:val="009F7CB3"/>
    <w:rsid w:val="00A0053F"/>
    <w:rsid w:val="00A0058C"/>
    <w:rsid w:val="00A00746"/>
    <w:rsid w:val="00A014B3"/>
    <w:rsid w:val="00A016A0"/>
    <w:rsid w:val="00A01B1B"/>
    <w:rsid w:val="00A02855"/>
    <w:rsid w:val="00A02978"/>
    <w:rsid w:val="00A02F01"/>
    <w:rsid w:val="00A03149"/>
    <w:rsid w:val="00A03698"/>
    <w:rsid w:val="00A04039"/>
    <w:rsid w:val="00A041B9"/>
    <w:rsid w:val="00A04796"/>
    <w:rsid w:val="00A0581C"/>
    <w:rsid w:val="00A05869"/>
    <w:rsid w:val="00A06ADD"/>
    <w:rsid w:val="00A06C61"/>
    <w:rsid w:val="00A06F8B"/>
    <w:rsid w:val="00A07696"/>
    <w:rsid w:val="00A07AE0"/>
    <w:rsid w:val="00A07C80"/>
    <w:rsid w:val="00A07D5E"/>
    <w:rsid w:val="00A07ED0"/>
    <w:rsid w:val="00A10629"/>
    <w:rsid w:val="00A11044"/>
    <w:rsid w:val="00A11B71"/>
    <w:rsid w:val="00A11F0C"/>
    <w:rsid w:val="00A126C1"/>
    <w:rsid w:val="00A12779"/>
    <w:rsid w:val="00A12B83"/>
    <w:rsid w:val="00A1355E"/>
    <w:rsid w:val="00A13C4C"/>
    <w:rsid w:val="00A14402"/>
    <w:rsid w:val="00A154B8"/>
    <w:rsid w:val="00A15B29"/>
    <w:rsid w:val="00A15B40"/>
    <w:rsid w:val="00A15FEE"/>
    <w:rsid w:val="00A16333"/>
    <w:rsid w:val="00A16435"/>
    <w:rsid w:val="00A16463"/>
    <w:rsid w:val="00A1684F"/>
    <w:rsid w:val="00A16B4D"/>
    <w:rsid w:val="00A16CC2"/>
    <w:rsid w:val="00A16F88"/>
    <w:rsid w:val="00A16FBA"/>
    <w:rsid w:val="00A171C6"/>
    <w:rsid w:val="00A17682"/>
    <w:rsid w:val="00A17A06"/>
    <w:rsid w:val="00A17B20"/>
    <w:rsid w:val="00A17F17"/>
    <w:rsid w:val="00A17FAC"/>
    <w:rsid w:val="00A2175D"/>
    <w:rsid w:val="00A217FD"/>
    <w:rsid w:val="00A22044"/>
    <w:rsid w:val="00A22624"/>
    <w:rsid w:val="00A23BE3"/>
    <w:rsid w:val="00A23F86"/>
    <w:rsid w:val="00A24062"/>
    <w:rsid w:val="00A240FB"/>
    <w:rsid w:val="00A241BE"/>
    <w:rsid w:val="00A247E6"/>
    <w:rsid w:val="00A24804"/>
    <w:rsid w:val="00A251AE"/>
    <w:rsid w:val="00A251B3"/>
    <w:rsid w:val="00A251DA"/>
    <w:rsid w:val="00A258F1"/>
    <w:rsid w:val="00A2592E"/>
    <w:rsid w:val="00A25B1F"/>
    <w:rsid w:val="00A25EA0"/>
    <w:rsid w:val="00A25F3E"/>
    <w:rsid w:val="00A266AA"/>
    <w:rsid w:val="00A2688B"/>
    <w:rsid w:val="00A26B70"/>
    <w:rsid w:val="00A26EDA"/>
    <w:rsid w:val="00A26F72"/>
    <w:rsid w:val="00A271F7"/>
    <w:rsid w:val="00A272B7"/>
    <w:rsid w:val="00A27587"/>
    <w:rsid w:val="00A27727"/>
    <w:rsid w:val="00A27976"/>
    <w:rsid w:val="00A27DB0"/>
    <w:rsid w:val="00A27E7B"/>
    <w:rsid w:val="00A27EFC"/>
    <w:rsid w:val="00A30844"/>
    <w:rsid w:val="00A30892"/>
    <w:rsid w:val="00A30E04"/>
    <w:rsid w:val="00A31144"/>
    <w:rsid w:val="00A31859"/>
    <w:rsid w:val="00A31D42"/>
    <w:rsid w:val="00A321B1"/>
    <w:rsid w:val="00A326A8"/>
    <w:rsid w:val="00A32838"/>
    <w:rsid w:val="00A329A1"/>
    <w:rsid w:val="00A32A72"/>
    <w:rsid w:val="00A32DD4"/>
    <w:rsid w:val="00A33729"/>
    <w:rsid w:val="00A339DE"/>
    <w:rsid w:val="00A33A94"/>
    <w:rsid w:val="00A344D6"/>
    <w:rsid w:val="00A34688"/>
    <w:rsid w:val="00A34CAE"/>
    <w:rsid w:val="00A34E89"/>
    <w:rsid w:val="00A35D2B"/>
    <w:rsid w:val="00A35FFE"/>
    <w:rsid w:val="00A364B7"/>
    <w:rsid w:val="00A36905"/>
    <w:rsid w:val="00A3734C"/>
    <w:rsid w:val="00A37A19"/>
    <w:rsid w:val="00A37A4F"/>
    <w:rsid w:val="00A40097"/>
    <w:rsid w:val="00A40A0F"/>
    <w:rsid w:val="00A414E2"/>
    <w:rsid w:val="00A41630"/>
    <w:rsid w:val="00A41A4E"/>
    <w:rsid w:val="00A4216A"/>
    <w:rsid w:val="00A4247C"/>
    <w:rsid w:val="00A42513"/>
    <w:rsid w:val="00A425A0"/>
    <w:rsid w:val="00A426EA"/>
    <w:rsid w:val="00A42B34"/>
    <w:rsid w:val="00A42B4F"/>
    <w:rsid w:val="00A435F9"/>
    <w:rsid w:val="00A43951"/>
    <w:rsid w:val="00A44227"/>
    <w:rsid w:val="00A44BFA"/>
    <w:rsid w:val="00A452A3"/>
    <w:rsid w:val="00A45433"/>
    <w:rsid w:val="00A4552D"/>
    <w:rsid w:val="00A458E0"/>
    <w:rsid w:val="00A45BA6"/>
    <w:rsid w:val="00A460C9"/>
    <w:rsid w:val="00A46D43"/>
    <w:rsid w:val="00A46E29"/>
    <w:rsid w:val="00A4780E"/>
    <w:rsid w:val="00A479D6"/>
    <w:rsid w:val="00A47A27"/>
    <w:rsid w:val="00A47D77"/>
    <w:rsid w:val="00A51A69"/>
    <w:rsid w:val="00A51AB1"/>
    <w:rsid w:val="00A52002"/>
    <w:rsid w:val="00A5271A"/>
    <w:rsid w:val="00A52887"/>
    <w:rsid w:val="00A529ED"/>
    <w:rsid w:val="00A5301D"/>
    <w:rsid w:val="00A53131"/>
    <w:rsid w:val="00A5338C"/>
    <w:rsid w:val="00A537C0"/>
    <w:rsid w:val="00A54102"/>
    <w:rsid w:val="00A54233"/>
    <w:rsid w:val="00A5496E"/>
    <w:rsid w:val="00A549A8"/>
    <w:rsid w:val="00A54D68"/>
    <w:rsid w:val="00A54D8C"/>
    <w:rsid w:val="00A55215"/>
    <w:rsid w:val="00A553C5"/>
    <w:rsid w:val="00A5548C"/>
    <w:rsid w:val="00A570C1"/>
    <w:rsid w:val="00A5779C"/>
    <w:rsid w:val="00A61083"/>
    <w:rsid w:val="00A61740"/>
    <w:rsid w:val="00A61927"/>
    <w:rsid w:val="00A61D43"/>
    <w:rsid w:val="00A62597"/>
    <w:rsid w:val="00A626AA"/>
    <w:rsid w:val="00A62DD6"/>
    <w:rsid w:val="00A63483"/>
    <w:rsid w:val="00A64056"/>
    <w:rsid w:val="00A650BA"/>
    <w:rsid w:val="00A65174"/>
    <w:rsid w:val="00A65503"/>
    <w:rsid w:val="00A656D1"/>
    <w:rsid w:val="00A659C9"/>
    <w:rsid w:val="00A66B64"/>
    <w:rsid w:val="00A676B0"/>
    <w:rsid w:val="00A67E97"/>
    <w:rsid w:val="00A705BA"/>
    <w:rsid w:val="00A7070E"/>
    <w:rsid w:val="00A7093E"/>
    <w:rsid w:val="00A70E57"/>
    <w:rsid w:val="00A713AB"/>
    <w:rsid w:val="00A71465"/>
    <w:rsid w:val="00A72457"/>
    <w:rsid w:val="00A7392A"/>
    <w:rsid w:val="00A73CAE"/>
    <w:rsid w:val="00A74725"/>
    <w:rsid w:val="00A749F7"/>
    <w:rsid w:val="00A74FC0"/>
    <w:rsid w:val="00A75019"/>
    <w:rsid w:val="00A752D3"/>
    <w:rsid w:val="00A75E8C"/>
    <w:rsid w:val="00A75E9F"/>
    <w:rsid w:val="00A766EC"/>
    <w:rsid w:val="00A77654"/>
    <w:rsid w:val="00A776A6"/>
    <w:rsid w:val="00A77985"/>
    <w:rsid w:val="00A77BF0"/>
    <w:rsid w:val="00A77C75"/>
    <w:rsid w:val="00A8069D"/>
    <w:rsid w:val="00A80A3A"/>
    <w:rsid w:val="00A811DF"/>
    <w:rsid w:val="00A8126C"/>
    <w:rsid w:val="00A812E4"/>
    <w:rsid w:val="00A81F13"/>
    <w:rsid w:val="00A8229D"/>
    <w:rsid w:val="00A82304"/>
    <w:rsid w:val="00A82500"/>
    <w:rsid w:val="00A82513"/>
    <w:rsid w:val="00A82CC9"/>
    <w:rsid w:val="00A82F67"/>
    <w:rsid w:val="00A8306D"/>
    <w:rsid w:val="00A830F2"/>
    <w:rsid w:val="00A831C5"/>
    <w:rsid w:val="00A836A5"/>
    <w:rsid w:val="00A836AB"/>
    <w:rsid w:val="00A83754"/>
    <w:rsid w:val="00A83897"/>
    <w:rsid w:val="00A83926"/>
    <w:rsid w:val="00A83EDE"/>
    <w:rsid w:val="00A84DAB"/>
    <w:rsid w:val="00A8562E"/>
    <w:rsid w:val="00A8576F"/>
    <w:rsid w:val="00A85B91"/>
    <w:rsid w:val="00A85C12"/>
    <w:rsid w:val="00A85C19"/>
    <w:rsid w:val="00A85D61"/>
    <w:rsid w:val="00A86081"/>
    <w:rsid w:val="00A864D1"/>
    <w:rsid w:val="00A867E1"/>
    <w:rsid w:val="00A86EE4"/>
    <w:rsid w:val="00A871E8"/>
    <w:rsid w:val="00A87339"/>
    <w:rsid w:val="00A90433"/>
    <w:rsid w:val="00A906F0"/>
    <w:rsid w:val="00A90CD8"/>
    <w:rsid w:val="00A91067"/>
    <w:rsid w:val="00A9122B"/>
    <w:rsid w:val="00A913B3"/>
    <w:rsid w:val="00A916F1"/>
    <w:rsid w:val="00A91804"/>
    <w:rsid w:val="00A91F80"/>
    <w:rsid w:val="00A92458"/>
    <w:rsid w:val="00A92602"/>
    <w:rsid w:val="00A926F0"/>
    <w:rsid w:val="00A92A56"/>
    <w:rsid w:val="00A93B02"/>
    <w:rsid w:val="00A940DA"/>
    <w:rsid w:val="00A94286"/>
    <w:rsid w:val="00A946F5"/>
    <w:rsid w:val="00A94D04"/>
    <w:rsid w:val="00A95363"/>
    <w:rsid w:val="00A956F9"/>
    <w:rsid w:val="00A95762"/>
    <w:rsid w:val="00A96293"/>
    <w:rsid w:val="00A968D3"/>
    <w:rsid w:val="00A96A07"/>
    <w:rsid w:val="00A96AC4"/>
    <w:rsid w:val="00A96D4B"/>
    <w:rsid w:val="00A96EE3"/>
    <w:rsid w:val="00A971C0"/>
    <w:rsid w:val="00A975CB"/>
    <w:rsid w:val="00A97907"/>
    <w:rsid w:val="00A97BAA"/>
    <w:rsid w:val="00A97C1F"/>
    <w:rsid w:val="00AA02CE"/>
    <w:rsid w:val="00AA0690"/>
    <w:rsid w:val="00AA080E"/>
    <w:rsid w:val="00AA185C"/>
    <w:rsid w:val="00AA21E4"/>
    <w:rsid w:val="00AA267C"/>
    <w:rsid w:val="00AA2F91"/>
    <w:rsid w:val="00AA3015"/>
    <w:rsid w:val="00AA32EB"/>
    <w:rsid w:val="00AA38D6"/>
    <w:rsid w:val="00AA416B"/>
    <w:rsid w:val="00AA455C"/>
    <w:rsid w:val="00AA4A25"/>
    <w:rsid w:val="00AA4FAB"/>
    <w:rsid w:val="00AA5559"/>
    <w:rsid w:val="00AA5EB4"/>
    <w:rsid w:val="00AA6175"/>
    <w:rsid w:val="00AA628A"/>
    <w:rsid w:val="00AA6A57"/>
    <w:rsid w:val="00AA6BEC"/>
    <w:rsid w:val="00AA7360"/>
    <w:rsid w:val="00AA737E"/>
    <w:rsid w:val="00AA7C9A"/>
    <w:rsid w:val="00AA7E0B"/>
    <w:rsid w:val="00AB00EF"/>
    <w:rsid w:val="00AB093B"/>
    <w:rsid w:val="00AB12CA"/>
    <w:rsid w:val="00AB1BBF"/>
    <w:rsid w:val="00AB27FC"/>
    <w:rsid w:val="00AB3675"/>
    <w:rsid w:val="00AB3911"/>
    <w:rsid w:val="00AB3B94"/>
    <w:rsid w:val="00AB3BE7"/>
    <w:rsid w:val="00AB406B"/>
    <w:rsid w:val="00AB4698"/>
    <w:rsid w:val="00AB4A8E"/>
    <w:rsid w:val="00AB4BF5"/>
    <w:rsid w:val="00AB4F64"/>
    <w:rsid w:val="00AB59F7"/>
    <w:rsid w:val="00AB5F90"/>
    <w:rsid w:val="00AB6210"/>
    <w:rsid w:val="00AB695C"/>
    <w:rsid w:val="00AB6B9A"/>
    <w:rsid w:val="00AB78D3"/>
    <w:rsid w:val="00AB79E5"/>
    <w:rsid w:val="00AC0086"/>
    <w:rsid w:val="00AC02D8"/>
    <w:rsid w:val="00AC08B4"/>
    <w:rsid w:val="00AC0DB1"/>
    <w:rsid w:val="00AC1B48"/>
    <w:rsid w:val="00AC1C32"/>
    <w:rsid w:val="00AC2481"/>
    <w:rsid w:val="00AC24A9"/>
    <w:rsid w:val="00AC2511"/>
    <w:rsid w:val="00AC2B17"/>
    <w:rsid w:val="00AC2D95"/>
    <w:rsid w:val="00AC359C"/>
    <w:rsid w:val="00AC36C5"/>
    <w:rsid w:val="00AC3DD0"/>
    <w:rsid w:val="00AC4451"/>
    <w:rsid w:val="00AC451E"/>
    <w:rsid w:val="00AC48CA"/>
    <w:rsid w:val="00AC5081"/>
    <w:rsid w:val="00AC577B"/>
    <w:rsid w:val="00AC6926"/>
    <w:rsid w:val="00AC6996"/>
    <w:rsid w:val="00AC7056"/>
    <w:rsid w:val="00AC760A"/>
    <w:rsid w:val="00AC7EDF"/>
    <w:rsid w:val="00AD010A"/>
    <w:rsid w:val="00AD0169"/>
    <w:rsid w:val="00AD03CB"/>
    <w:rsid w:val="00AD064E"/>
    <w:rsid w:val="00AD079E"/>
    <w:rsid w:val="00AD12AF"/>
    <w:rsid w:val="00AD14B6"/>
    <w:rsid w:val="00AD150C"/>
    <w:rsid w:val="00AD1972"/>
    <w:rsid w:val="00AD1AF1"/>
    <w:rsid w:val="00AD1D78"/>
    <w:rsid w:val="00AD2049"/>
    <w:rsid w:val="00AD323B"/>
    <w:rsid w:val="00AD3506"/>
    <w:rsid w:val="00AD3AA1"/>
    <w:rsid w:val="00AD3ADC"/>
    <w:rsid w:val="00AD3E6D"/>
    <w:rsid w:val="00AD40D0"/>
    <w:rsid w:val="00AD45CE"/>
    <w:rsid w:val="00AD480F"/>
    <w:rsid w:val="00AD4C89"/>
    <w:rsid w:val="00AD522E"/>
    <w:rsid w:val="00AD5D0A"/>
    <w:rsid w:val="00AD5DAD"/>
    <w:rsid w:val="00AD5F8A"/>
    <w:rsid w:val="00AD66FE"/>
    <w:rsid w:val="00AD68F5"/>
    <w:rsid w:val="00AD6A95"/>
    <w:rsid w:val="00AD6BEA"/>
    <w:rsid w:val="00AD6C10"/>
    <w:rsid w:val="00AD7A42"/>
    <w:rsid w:val="00AD7DE4"/>
    <w:rsid w:val="00AD7F05"/>
    <w:rsid w:val="00AE017B"/>
    <w:rsid w:val="00AE0207"/>
    <w:rsid w:val="00AE0B1D"/>
    <w:rsid w:val="00AE14D3"/>
    <w:rsid w:val="00AE1BA6"/>
    <w:rsid w:val="00AE1E9D"/>
    <w:rsid w:val="00AE1EF0"/>
    <w:rsid w:val="00AE24BD"/>
    <w:rsid w:val="00AE29B7"/>
    <w:rsid w:val="00AE2DBD"/>
    <w:rsid w:val="00AE2E5E"/>
    <w:rsid w:val="00AE361C"/>
    <w:rsid w:val="00AE380A"/>
    <w:rsid w:val="00AE4187"/>
    <w:rsid w:val="00AE42AF"/>
    <w:rsid w:val="00AE551B"/>
    <w:rsid w:val="00AE5F59"/>
    <w:rsid w:val="00AE66BC"/>
    <w:rsid w:val="00AE6830"/>
    <w:rsid w:val="00AE6C4B"/>
    <w:rsid w:val="00AE6CDE"/>
    <w:rsid w:val="00AE7421"/>
    <w:rsid w:val="00AE749A"/>
    <w:rsid w:val="00AE755E"/>
    <w:rsid w:val="00AE75DA"/>
    <w:rsid w:val="00AE7DA7"/>
    <w:rsid w:val="00AF0089"/>
    <w:rsid w:val="00AF0325"/>
    <w:rsid w:val="00AF037E"/>
    <w:rsid w:val="00AF0614"/>
    <w:rsid w:val="00AF0713"/>
    <w:rsid w:val="00AF09D2"/>
    <w:rsid w:val="00AF1C7E"/>
    <w:rsid w:val="00AF1F63"/>
    <w:rsid w:val="00AF2245"/>
    <w:rsid w:val="00AF2DC5"/>
    <w:rsid w:val="00AF3628"/>
    <w:rsid w:val="00AF3C05"/>
    <w:rsid w:val="00AF47B7"/>
    <w:rsid w:val="00AF4A5C"/>
    <w:rsid w:val="00AF4ECC"/>
    <w:rsid w:val="00AF55F6"/>
    <w:rsid w:val="00AF6751"/>
    <w:rsid w:val="00AF6B70"/>
    <w:rsid w:val="00AF751D"/>
    <w:rsid w:val="00AF75F4"/>
    <w:rsid w:val="00AF79DE"/>
    <w:rsid w:val="00AF7D51"/>
    <w:rsid w:val="00AF7DEA"/>
    <w:rsid w:val="00AF7F6A"/>
    <w:rsid w:val="00B001E7"/>
    <w:rsid w:val="00B004B9"/>
    <w:rsid w:val="00B00838"/>
    <w:rsid w:val="00B00C3E"/>
    <w:rsid w:val="00B01F0A"/>
    <w:rsid w:val="00B0224F"/>
    <w:rsid w:val="00B0226A"/>
    <w:rsid w:val="00B02275"/>
    <w:rsid w:val="00B024D7"/>
    <w:rsid w:val="00B02606"/>
    <w:rsid w:val="00B02A5C"/>
    <w:rsid w:val="00B03222"/>
    <w:rsid w:val="00B0333C"/>
    <w:rsid w:val="00B0394A"/>
    <w:rsid w:val="00B0441F"/>
    <w:rsid w:val="00B0492E"/>
    <w:rsid w:val="00B04E49"/>
    <w:rsid w:val="00B04E6B"/>
    <w:rsid w:val="00B05482"/>
    <w:rsid w:val="00B055A6"/>
    <w:rsid w:val="00B05886"/>
    <w:rsid w:val="00B05B84"/>
    <w:rsid w:val="00B066C4"/>
    <w:rsid w:val="00B06794"/>
    <w:rsid w:val="00B067B3"/>
    <w:rsid w:val="00B067D1"/>
    <w:rsid w:val="00B068C4"/>
    <w:rsid w:val="00B06A4B"/>
    <w:rsid w:val="00B07031"/>
    <w:rsid w:val="00B07332"/>
    <w:rsid w:val="00B073AA"/>
    <w:rsid w:val="00B07741"/>
    <w:rsid w:val="00B07E0E"/>
    <w:rsid w:val="00B11458"/>
    <w:rsid w:val="00B11927"/>
    <w:rsid w:val="00B11F58"/>
    <w:rsid w:val="00B1254E"/>
    <w:rsid w:val="00B12854"/>
    <w:rsid w:val="00B13388"/>
    <w:rsid w:val="00B136E2"/>
    <w:rsid w:val="00B13AA9"/>
    <w:rsid w:val="00B13C43"/>
    <w:rsid w:val="00B13DB4"/>
    <w:rsid w:val="00B14273"/>
    <w:rsid w:val="00B14BA0"/>
    <w:rsid w:val="00B14BFA"/>
    <w:rsid w:val="00B15173"/>
    <w:rsid w:val="00B15227"/>
    <w:rsid w:val="00B1599C"/>
    <w:rsid w:val="00B1703E"/>
    <w:rsid w:val="00B170DA"/>
    <w:rsid w:val="00B17193"/>
    <w:rsid w:val="00B17DD9"/>
    <w:rsid w:val="00B20303"/>
    <w:rsid w:val="00B2038A"/>
    <w:rsid w:val="00B20771"/>
    <w:rsid w:val="00B20955"/>
    <w:rsid w:val="00B20CAE"/>
    <w:rsid w:val="00B20FA3"/>
    <w:rsid w:val="00B212F5"/>
    <w:rsid w:val="00B21E44"/>
    <w:rsid w:val="00B21EFA"/>
    <w:rsid w:val="00B221AE"/>
    <w:rsid w:val="00B22338"/>
    <w:rsid w:val="00B22765"/>
    <w:rsid w:val="00B22BDE"/>
    <w:rsid w:val="00B22F00"/>
    <w:rsid w:val="00B22FBE"/>
    <w:rsid w:val="00B23444"/>
    <w:rsid w:val="00B237BC"/>
    <w:rsid w:val="00B2389B"/>
    <w:rsid w:val="00B23B5F"/>
    <w:rsid w:val="00B23FE2"/>
    <w:rsid w:val="00B247AF"/>
    <w:rsid w:val="00B24A7F"/>
    <w:rsid w:val="00B259E4"/>
    <w:rsid w:val="00B26314"/>
    <w:rsid w:val="00B2673D"/>
    <w:rsid w:val="00B2687F"/>
    <w:rsid w:val="00B268CF"/>
    <w:rsid w:val="00B269E2"/>
    <w:rsid w:val="00B26D37"/>
    <w:rsid w:val="00B26E7B"/>
    <w:rsid w:val="00B27534"/>
    <w:rsid w:val="00B278D4"/>
    <w:rsid w:val="00B27CD2"/>
    <w:rsid w:val="00B27F68"/>
    <w:rsid w:val="00B301C6"/>
    <w:rsid w:val="00B30585"/>
    <w:rsid w:val="00B30C5A"/>
    <w:rsid w:val="00B30D60"/>
    <w:rsid w:val="00B31268"/>
    <w:rsid w:val="00B31571"/>
    <w:rsid w:val="00B3188C"/>
    <w:rsid w:val="00B32959"/>
    <w:rsid w:val="00B32E3B"/>
    <w:rsid w:val="00B33562"/>
    <w:rsid w:val="00B335ED"/>
    <w:rsid w:val="00B33724"/>
    <w:rsid w:val="00B340FF"/>
    <w:rsid w:val="00B34591"/>
    <w:rsid w:val="00B34600"/>
    <w:rsid w:val="00B34BCC"/>
    <w:rsid w:val="00B34CBE"/>
    <w:rsid w:val="00B350B9"/>
    <w:rsid w:val="00B363DC"/>
    <w:rsid w:val="00B363F7"/>
    <w:rsid w:val="00B36649"/>
    <w:rsid w:val="00B367DC"/>
    <w:rsid w:val="00B36DC4"/>
    <w:rsid w:val="00B36E5D"/>
    <w:rsid w:val="00B36FF2"/>
    <w:rsid w:val="00B370D7"/>
    <w:rsid w:val="00B37740"/>
    <w:rsid w:val="00B37C17"/>
    <w:rsid w:val="00B37DB6"/>
    <w:rsid w:val="00B37F2D"/>
    <w:rsid w:val="00B40607"/>
    <w:rsid w:val="00B40632"/>
    <w:rsid w:val="00B41112"/>
    <w:rsid w:val="00B41A32"/>
    <w:rsid w:val="00B41B33"/>
    <w:rsid w:val="00B42048"/>
    <w:rsid w:val="00B426FA"/>
    <w:rsid w:val="00B43251"/>
    <w:rsid w:val="00B43561"/>
    <w:rsid w:val="00B437C4"/>
    <w:rsid w:val="00B44333"/>
    <w:rsid w:val="00B44455"/>
    <w:rsid w:val="00B4470E"/>
    <w:rsid w:val="00B447A3"/>
    <w:rsid w:val="00B45026"/>
    <w:rsid w:val="00B451B3"/>
    <w:rsid w:val="00B455AC"/>
    <w:rsid w:val="00B45ED0"/>
    <w:rsid w:val="00B462BC"/>
    <w:rsid w:val="00B46562"/>
    <w:rsid w:val="00B468E8"/>
    <w:rsid w:val="00B46968"/>
    <w:rsid w:val="00B46C52"/>
    <w:rsid w:val="00B4791B"/>
    <w:rsid w:val="00B47954"/>
    <w:rsid w:val="00B47AE7"/>
    <w:rsid w:val="00B47C87"/>
    <w:rsid w:val="00B50211"/>
    <w:rsid w:val="00B50384"/>
    <w:rsid w:val="00B50487"/>
    <w:rsid w:val="00B506A1"/>
    <w:rsid w:val="00B5070D"/>
    <w:rsid w:val="00B50B9C"/>
    <w:rsid w:val="00B51765"/>
    <w:rsid w:val="00B519E5"/>
    <w:rsid w:val="00B52B4A"/>
    <w:rsid w:val="00B52FDE"/>
    <w:rsid w:val="00B53592"/>
    <w:rsid w:val="00B53878"/>
    <w:rsid w:val="00B53A5F"/>
    <w:rsid w:val="00B53D24"/>
    <w:rsid w:val="00B557C3"/>
    <w:rsid w:val="00B55B5D"/>
    <w:rsid w:val="00B5628A"/>
    <w:rsid w:val="00B5669F"/>
    <w:rsid w:val="00B56E8D"/>
    <w:rsid w:val="00B575E8"/>
    <w:rsid w:val="00B57AB6"/>
    <w:rsid w:val="00B57FAD"/>
    <w:rsid w:val="00B60226"/>
    <w:rsid w:val="00B6136D"/>
    <w:rsid w:val="00B615D5"/>
    <w:rsid w:val="00B61D00"/>
    <w:rsid w:val="00B62218"/>
    <w:rsid w:val="00B62D74"/>
    <w:rsid w:val="00B631C9"/>
    <w:rsid w:val="00B6329D"/>
    <w:rsid w:val="00B6422A"/>
    <w:rsid w:val="00B648C4"/>
    <w:rsid w:val="00B655F0"/>
    <w:rsid w:val="00B657DD"/>
    <w:rsid w:val="00B65CE1"/>
    <w:rsid w:val="00B6605B"/>
    <w:rsid w:val="00B665AF"/>
    <w:rsid w:val="00B66BC5"/>
    <w:rsid w:val="00B66FC7"/>
    <w:rsid w:val="00B66FEC"/>
    <w:rsid w:val="00B67713"/>
    <w:rsid w:val="00B67BF4"/>
    <w:rsid w:val="00B70C8D"/>
    <w:rsid w:val="00B7145E"/>
    <w:rsid w:val="00B714A3"/>
    <w:rsid w:val="00B71573"/>
    <w:rsid w:val="00B71B35"/>
    <w:rsid w:val="00B7213A"/>
    <w:rsid w:val="00B724E6"/>
    <w:rsid w:val="00B727DA"/>
    <w:rsid w:val="00B72BE2"/>
    <w:rsid w:val="00B72DB3"/>
    <w:rsid w:val="00B72E56"/>
    <w:rsid w:val="00B72F18"/>
    <w:rsid w:val="00B7313F"/>
    <w:rsid w:val="00B73328"/>
    <w:rsid w:val="00B73768"/>
    <w:rsid w:val="00B73776"/>
    <w:rsid w:val="00B73B29"/>
    <w:rsid w:val="00B74392"/>
    <w:rsid w:val="00B743D0"/>
    <w:rsid w:val="00B747DC"/>
    <w:rsid w:val="00B74B0B"/>
    <w:rsid w:val="00B74E6B"/>
    <w:rsid w:val="00B75172"/>
    <w:rsid w:val="00B751FD"/>
    <w:rsid w:val="00B75932"/>
    <w:rsid w:val="00B75BD2"/>
    <w:rsid w:val="00B75E28"/>
    <w:rsid w:val="00B7630E"/>
    <w:rsid w:val="00B76400"/>
    <w:rsid w:val="00B76471"/>
    <w:rsid w:val="00B76BC5"/>
    <w:rsid w:val="00B76EF3"/>
    <w:rsid w:val="00B77033"/>
    <w:rsid w:val="00B77AF0"/>
    <w:rsid w:val="00B77AF9"/>
    <w:rsid w:val="00B807BD"/>
    <w:rsid w:val="00B815A1"/>
    <w:rsid w:val="00B81DC1"/>
    <w:rsid w:val="00B82FDE"/>
    <w:rsid w:val="00B83296"/>
    <w:rsid w:val="00B833BE"/>
    <w:rsid w:val="00B83DBA"/>
    <w:rsid w:val="00B84049"/>
    <w:rsid w:val="00B8418D"/>
    <w:rsid w:val="00B84555"/>
    <w:rsid w:val="00B84AE7"/>
    <w:rsid w:val="00B84B1D"/>
    <w:rsid w:val="00B84CA9"/>
    <w:rsid w:val="00B852F9"/>
    <w:rsid w:val="00B86147"/>
    <w:rsid w:val="00B8694B"/>
    <w:rsid w:val="00B86A95"/>
    <w:rsid w:val="00B87567"/>
    <w:rsid w:val="00B87D52"/>
    <w:rsid w:val="00B903E0"/>
    <w:rsid w:val="00B90636"/>
    <w:rsid w:val="00B9079E"/>
    <w:rsid w:val="00B91944"/>
    <w:rsid w:val="00B919AB"/>
    <w:rsid w:val="00B92160"/>
    <w:rsid w:val="00B923DC"/>
    <w:rsid w:val="00B92725"/>
    <w:rsid w:val="00B9278F"/>
    <w:rsid w:val="00B94365"/>
    <w:rsid w:val="00B9460B"/>
    <w:rsid w:val="00B94DFE"/>
    <w:rsid w:val="00B94EB9"/>
    <w:rsid w:val="00B94FC4"/>
    <w:rsid w:val="00B9512C"/>
    <w:rsid w:val="00B95577"/>
    <w:rsid w:val="00B95976"/>
    <w:rsid w:val="00B95A91"/>
    <w:rsid w:val="00B95EA2"/>
    <w:rsid w:val="00B97185"/>
    <w:rsid w:val="00B97595"/>
    <w:rsid w:val="00B978AE"/>
    <w:rsid w:val="00B97D4A"/>
    <w:rsid w:val="00BA009B"/>
    <w:rsid w:val="00BA056D"/>
    <w:rsid w:val="00BA0CCE"/>
    <w:rsid w:val="00BA124D"/>
    <w:rsid w:val="00BA1383"/>
    <w:rsid w:val="00BA1C74"/>
    <w:rsid w:val="00BA214B"/>
    <w:rsid w:val="00BA2968"/>
    <w:rsid w:val="00BA2C2E"/>
    <w:rsid w:val="00BA2D2B"/>
    <w:rsid w:val="00BA2F5B"/>
    <w:rsid w:val="00BA3572"/>
    <w:rsid w:val="00BA3595"/>
    <w:rsid w:val="00BA389D"/>
    <w:rsid w:val="00BA3DE5"/>
    <w:rsid w:val="00BA411E"/>
    <w:rsid w:val="00BA444B"/>
    <w:rsid w:val="00BA44C8"/>
    <w:rsid w:val="00BA44D1"/>
    <w:rsid w:val="00BA46A5"/>
    <w:rsid w:val="00BA4B68"/>
    <w:rsid w:val="00BA595D"/>
    <w:rsid w:val="00BA5B32"/>
    <w:rsid w:val="00BA669C"/>
    <w:rsid w:val="00BA6880"/>
    <w:rsid w:val="00BA6FBF"/>
    <w:rsid w:val="00BA7319"/>
    <w:rsid w:val="00BA75A4"/>
    <w:rsid w:val="00BB0129"/>
    <w:rsid w:val="00BB05D0"/>
    <w:rsid w:val="00BB05E6"/>
    <w:rsid w:val="00BB065F"/>
    <w:rsid w:val="00BB0A35"/>
    <w:rsid w:val="00BB14A1"/>
    <w:rsid w:val="00BB162F"/>
    <w:rsid w:val="00BB175F"/>
    <w:rsid w:val="00BB212A"/>
    <w:rsid w:val="00BB2341"/>
    <w:rsid w:val="00BB2997"/>
    <w:rsid w:val="00BB2BE4"/>
    <w:rsid w:val="00BB330E"/>
    <w:rsid w:val="00BB35CF"/>
    <w:rsid w:val="00BB3649"/>
    <w:rsid w:val="00BB3FAB"/>
    <w:rsid w:val="00BB4109"/>
    <w:rsid w:val="00BB4422"/>
    <w:rsid w:val="00BB467A"/>
    <w:rsid w:val="00BB4C11"/>
    <w:rsid w:val="00BB50B3"/>
    <w:rsid w:val="00BB5293"/>
    <w:rsid w:val="00BB55CF"/>
    <w:rsid w:val="00BB5893"/>
    <w:rsid w:val="00BB58A1"/>
    <w:rsid w:val="00BB6187"/>
    <w:rsid w:val="00BB66EA"/>
    <w:rsid w:val="00BB730E"/>
    <w:rsid w:val="00BB7735"/>
    <w:rsid w:val="00BB78BB"/>
    <w:rsid w:val="00BB7D94"/>
    <w:rsid w:val="00BC0003"/>
    <w:rsid w:val="00BC0663"/>
    <w:rsid w:val="00BC0E6A"/>
    <w:rsid w:val="00BC1583"/>
    <w:rsid w:val="00BC1CE2"/>
    <w:rsid w:val="00BC1D91"/>
    <w:rsid w:val="00BC1F32"/>
    <w:rsid w:val="00BC20FA"/>
    <w:rsid w:val="00BC2313"/>
    <w:rsid w:val="00BC39EF"/>
    <w:rsid w:val="00BC3BF5"/>
    <w:rsid w:val="00BC443A"/>
    <w:rsid w:val="00BC4D84"/>
    <w:rsid w:val="00BC4DAC"/>
    <w:rsid w:val="00BC4F57"/>
    <w:rsid w:val="00BC5007"/>
    <w:rsid w:val="00BC514E"/>
    <w:rsid w:val="00BC587C"/>
    <w:rsid w:val="00BC5CC3"/>
    <w:rsid w:val="00BC676A"/>
    <w:rsid w:val="00BC676D"/>
    <w:rsid w:val="00BC685B"/>
    <w:rsid w:val="00BC72E5"/>
    <w:rsid w:val="00BC740E"/>
    <w:rsid w:val="00BC7725"/>
    <w:rsid w:val="00BC7DA0"/>
    <w:rsid w:val="00BD0188"/>
    <w:rsid w:val="00BD0312"/>
    <w:rsid w:val="00BD04C4"/>
    <w:rsid w:val="00BD0831"/>
    <w:rsid w:val="00BD1159"/>
    <w:rsid w:val="00BD1697"/>
    <w:rsid w:val="00BD173C"/>
    <w:rsid w:val="00BD1930"/>
    <w:rsid w:val="00BD2065"/>
    <w:rsid w:val="00BD21E9"/>
    <w:rsid w:val="00BD2205"/>
    <w:rsid w:val="00BD2526"/>
    <w:rsid w:val="00BD2A5F"/>
    <w:rsid w:val="00BD2AEC"/>
    <w:rsid w:val="00BD33F8"/>
    <w:rsid w:val="00BD3446"/>
    <w:rsid w:val="00BD347D"/>
    <w:rsid w:val="00BD397D"/>
    <w:rsid w:val="00BD3986"/>
    <w:rsid w:val="00BD4A3E"/>
    <w:rsid w:val="00BD5BDD"/>
    <w:rsid w:val="00BD6579"/>
    <w:rsid w:val="00BD65FA"/>
    <w:rsid w:val="00BD675F"/>
    <w:rsid w:val="00BD6945"/>
    <w:rsid w:val="00BD71B3"/>
    <w:rsid w:val="00BD7B91"/>
    <w:rsid w:val="00BD7C3E"/>
    <w:rsid w:val="00BE0338"/>
    <w:rsid w:val="00BE15C0"/>
    <w:rsid w:val="00BE1847"/>
    <w:rsid w:val="00BE1A2B"/>
    <w:rsid w:val="00BE297A"/>
    <w:rsid w:val="00BE3999"/>
    <w:rsid w:val="00BE3AFC"/>
    <w:rsid w:val="00BE3BE3"/>
    <w:rsid w:val="00BE4034"/>
    <w:rsid w:val="00BE47D0"/>
    <w:rsid w:val="00BE4A5D"/>
    <w:rsid w:val="00BE4BD0"/>
    <w:rsid w:val="00BE50F9"/>
    <w:rsid w:val="00BE5339"/>
    <w:rsid w:val="00BE55E3"/>
    <w:rsid w:val="00BE5A0B"/>
    <w:rsid w:val="00BE62A7"/>
    <w:rsid w:val="00BE6395"/>
    <w:rsid w:val="00BE656E"/>
    <w:rsid w:val="00BE667F"/>
    <w:rsid w:val="00BE66E2"/>
    <w:rsid w:val="00BE6827"/>
    <w:rsid w:val="00BE6B55"/>
    <w:rsid w:val="00BE7089"/>
    <w:rsid w:val="00BE7118"/>
    <w:rsid w:val="00BE769A"/>
    <w:rsid w:val="00BE7B02"/>
    <w:rsid w:val="00BF0567"/>
    <w:rsid w:val="00BF0869"/>
    <w:rsid w:val="00BF0881"/>
    <w:rsid w:val="00BF0E3D"/>
    <w:rsid w:val="00BF111F"/>
    <w:rsid w:val="00BF34E8"/>
    <w:rsid w:val="00BF3685"/>
    <w:rsid w:val="00BF46C0"/>
    <w:rsid w:val="00BF5F2F"/>
    <w:rsid w:val="00BF5FF4"/>
    <w:rsid w:val="00BF6023"/>
    <w:rsid w:val="00BF636E"/>
    <w:rsid w:val="00BF6AF1"/>
    <w:rsid w:val="00BF6C84"/>
    <w:rsid w:val="00BF6CAF"/>
    <w:rsid w:val="00BF6DC0"/>
    <w:rsid w:val="00BF6E3B"/>
    <w:rsid w:val="00BF77BC"/>
    <w:rsid w:val="00BF7EBE"/>
    <w:rsid w:val="00C00A81"/>
    <w:rsid w:val="00C00CC0"/>
    <w:rsid w:val="00C00F21"/>
    <w:rsid w:val="00C0139A"/>
    <w:rsid w:val="00C01ED2"/>
    <w:rsid w:val="00C02231"/>
    <w:rsid w:val="00C024AE"/>
    <w:rsid w:val="00C02950"/>
    <w:rsid w:val="00C0295A"/>
    <w:rsid w:val="00C03003"/>
    <w:rsid w:val="00C03B2A"/>
    <w:rsid w:val="00C03CF7"/>
    <w:rsid w:val="00C03DB3"/>
    <w:rsid w:val="00C0420D"/>
    <w:rsid w:val="00C04EBD"/>
    <w:rsid w:val="00C06084"/>
    <w:rsid w:val="00C0655C"/>
    <w:rsid w:val="00C06A76"/>
    <w:rsid w:val="00C06ABF"/>
    <w:rsid w:val="00C06DE9"/>
    <w:rsid w:val="00C070F1"/>
    <w:rsid w:val="00C07540"/>
    <w:rsid w:val="00C100AE"/>
    <w:rsid w:val="00C101D6"/>
    <w:rsid w:val="00C1032B"/>
    <w:rsid w:val="00C106C3"/>
    <w:rsid w:val="00C11538"/>
    <w:rsid w:val="00C1257F"/>
    <w:rsid w:val="00C12C21"/>
    <w:rsid w:val="00C133C3"/>
    <w:rsid w:val="00C1348D"/>
    <w:rsid w:val="00C13DD5"/>
    <w:rsid w:val="00C14195"/>
    <w:rsid w:val="00C14AAF"/>
    <w:rsid w:val="00C14E39"/>
    <w:rsid w:val="00C15C53"/>
    <w:rsid w:val="00C168EF"/>
    <w:rsid w:val="00C16BED"/>
    <w:rsid w:val="00C1712B"/>
    <w:rsid w:val="00C173CC"/>
    <w:rsid w:val="00C17A20"/>
    <w:rsid w:val="00C17B67"/>
    <w:rsid w:val="00C200E9"/>
    <w:rsid w:val="00C2052F"/>
    <w:rsid w:val="00C2071D"/>
    <w:rsid w:val="00C20B81"/>
    <w:rsid w:val="00C20D46"/>
    <w:rsid w:val="00C21481"/>
    <w:rsid w:val="00C216F0"/>
    <w:rsid w:val="00C21C71"/>
    <w:rsid w:val="00C222FC"/>
    <w:rsid w:val="00C225DD"/>
    <w:rsid w:val="00C233E3"/>
    <w:rsid w:val="00C23855"/>
    <w:rsid w:val="00C24243"/>
    <w:rsid w:val="00C2453A"/>
    <w:rsid w:val="00C252E8"/>
    <w:rsid w:val="00C253D2"/>
    <w:rsid w:val="00C253E6"/>
    <w:rsid w:val="00C254F3"/>
    <w:rsid w:val="00C256A5"/>
    <w:rsid w:val="00C25855"/>
    <w:rsid w:val="00C25BA5"/>
    <w:rsid w:val="00C25EA8"/>
    <w:rsid w:val="00C263BF"/>
    <w:rsid w:val="00C266A5"/>
    <w:rsid w:val="00C27056"/>
    <w:rsid w:val="00C270A5"/>
    <w:rsid w:val="00C27410"/>
    <w:rsid w:val="00C2767D"/>
    <w:rsid w:val="00C27FC9"/>
    <w:rsid w:val="00C30257"/>
    <w:rsid w:val="00C30560"/>
    <w:rsid w:val="00C30769"/>
    <w:rsid w:val="00C314CB"/>
    <w:rsid w:val="00C3150D"/>
    <w:rsid w:val="00C3151D"/>
    <w:rsid w:val="00C316AD"/>
    <w:rsid w:val="00C31D66"/>
    <w:rsid w:val="00C31E51"/>
    <w:rsid w:val="00C31ED0"/>
    <w:rsid w:val="00C32A73"/>
    <w:rsid w:val="00C32B5D"/>
    <w:rsid w:val="00C336D4"/>
    <w:rsid w:val="00C33848"/>
    <w:rsid w:val="00C341CB"/>
    <w:rsid w:val="00C3449F"/>
    <w:rsid w:val="00C34D75"/>
    <w:rsid w:val="00C3540C"/>
    <w:rsid w:val="00C3544C"/>
    <w:rsid w:val="00C35CEF"/>
    <w:rsid w:val="00C35F24"/>
    <w:rsid w:val="00C367D4"/>
    <w:rsid w:val="00C36B5B"/>
    <w:rsid w:val="00C36C50"/>
    <w:rsid w:val="00C36F14"/>
    <w:rsid w:val="00C370DC"/>
    <w:rsid w:val="00C378F8"/>
    <w:rsid w:val="00C37A45"/>
    <w:rsid w:val="00C4026E"/>
    <w:rsid w:val="00C4055D"/>
    <w:rsid w:val="00C40798"/>
    <w:rsid w:val="00C410F6"/>
    <w:rsid w:val="00C411AD"/>
    <w:rsid w:val="00C411E9"/>
    <w:rsid w:val="00C41A83"/>
    <w:rsid w:val="00C41F01"/>
    <w:rsid w:val="00C42181"/>
    <w:rsid w:val="00C42AA7"/>
    <w:rsid w:val="00C433BB"/>
    <w:rsid w:val="00C4378B"/>
    <w:rsid w:val="00C43A13"/>
    <w:rsid w:val="00C43AFC"/>
    <w:rsid w:val="00C43CB6"/>
    <w:rsid w:val="00C43F32"/>
    <w:rsid w:val="00C450EA"/>
    <w:rsid w:val="00C47A8F"/>
    <w:rsid w:val="00C47D70"/>
    <w:rsid w:val="00C50136"/>
    <w:rsid w:val="00C503CF"/>
    <w:rsid w:val="00C506F0"/>
    <w:rsid w:val="00C50BBD"/>
    <w:rsid w:val="00C50C9C"/>
    <w:rsid w:val="00C50DD8"/>
    <w:rsid w:val="00C50F07"/>
    <w:rsid w:val="00C515A3"/>
    <w:rsid w:val="00C516EF"/>
    <w:rsid w:val="00C51F4E"/>
    <w:rsid w:val="00C5243E"/>
    <w:rsid w:val="00C52CA9"/>
    <w:rsid w:val="00C53DBA"/>
    <w:rsid w:val="00C53EBF"/>
    <w:rsid w:val="00C5429A"/>
    <w:rsid w:val="00C543A1"/>
    <w:rsid w:val="00C5456F"/>
    <w:rsid w:val="00C546A6"/>
    <w:rsid w:val="00C54716"/>
    <w:rsid w:val="00C54C34"/>
    <w:rsid w:val="00C54EA3"/>
    <w:rsid w:val="00C5521F"/>
    <w:rsid w:val="00C55484"/>
    <w:rsid w:val="00C55C58"/>
    <w:rsid w:val="00C55DDE"/>
    <w:rsid w:val="00C560D5"/>
    <w:rsid w:val="00C56212"/>
    <w:rsid w:val="00C568AC"/>
    <w:rsid w:val="00C56C78"/>
    <w:rsid w:val="00C56CA0"/>
    <w:rsid w:val="00C570AC"/>
    <w:rsid w:val="00C57A89"/>
    <w:rsid w:val="00C60A9D"/>
    <w:rsid w:val="00C60D9A"/>
    <w:rsid w:val="00C60E26"/>
    <w:rsid w:val="00C60EC5"/>
    <w:rsid w:val="00C61577"/>
    <w:rsid w:val="00C6170C"/>
    <w:rsid w:val="00C619E0"/>
    <w:rsid w:val="00C61B72"/>
    <w:rsid w:val="00C62244"/>
    <w:rsid w:val="00C6254F"/>
    <w:rsid w:val="00C63855"/>
    <w:rsid w:val="00C638D2"/>
    <w:rsid w:val="00C63A5E"/>
    <w:rsid w:val="00C63F6F"/>
    <w:rsid w:val="00C64735"/>
    <w:rsid w:val="00C64813"/>
    <w:rsid w:val="00C64F0B"/>
    <w:rsid w:val="00C651A9"/>
    <w:rsid w:val="00C6567D"/>
    <w:rsid w:val="00C65A8F"/>
    <w:rsid w:val="00C65E72"/>
    <w:rsid w:val="00C67319"/>
    <w:rsid w:val="00C67520"/>
    <w:rsid w:val="00C67C96"/>
    <w:rsid w:val="00C67E2A"/>
    <w:rsid w:val="00C717A7"/>
    <w:rsid w:val="00C71A7A"/>
    <w:rsid w:val="00C72A41"/>
    <w:rsid w:val="00C72C6C"/>
    <w:rsid w:val="00C7316C"/>
    <w:rsid w:val="00C733B4"/>
    <w:rsid w:val="00C7340D"/>
    <w:rsid w:val="00C7393C"/>
    <w:rsid w:val="00C739DF"/>
    <w:rsid w:val="00C7459F"/>
    <w:rsid w:val="00C74691"/>
    <w:rsid w:val="00C74740"/>
    <w:rsid w:val="00C747A6"/>
    <w:rsid w:val="00C749B5"/>
    <w:rsid w:val="00C74B18"/>
    <w:rsid w:val="00C75588"/>
    <w:rsid w:val="00C763A3"/>
    <w:rsid w:val="00C7698F"/>
    <w:rsid w:val="00C76B15"/>
    <w:rsid w:val="00C76DCF"/>
    <w:rsid w:val="00C772BE"/>
    <w:rsid w:val="00C7746E"/>
    <w:rsid w:val="00C7769C"/>
    <w:rsid w:val="00C8024A"/>
    <w:rsid w:val="00C807FC"/>
    <w:rsid w:val="00C81378"/>
    <w:rsid w:val="00C81710"/>
    <w:rsid w:val="00C81BB5"/>
    <w:rsid w:val="00C8222C"/>
    <w:rsid w:val="00C822CD"/>
    <w:rsid w:val="00C82484"/>
    <w:rsid w:val="00C8281E"/>
    <w:rsid w:val="00C82844"/>
    <w:rsid w:val="00C8303D"/>
    <w:rsid w:val="00C83974"/>
    <w:rsid w:val="00C83A1C"/>
    <w:rsid w:val="00C83B64"/>
    <w:rsid w:val="00C8408C"/>
    <w:rsid w:val="00C8417B"/>
    <w:rsid w:val="00C843FA"/>
    <w:rsid w:val="00C849C8"/>
    <w:rsid w:val="00C84D02"/>
    <w:rsid w:val="00C854A4"/>
    <w:rsid w:val="00C85741"/>
    <w:rsid w:val="00C85766"/>
    <w:rsid w:val="00C85790"/>
    <w:rsid w:val="00C865F2"/>
    <w:rsid w:val="00C874BE"/>
    <w:rsid w:val="00C876DD"/>
    <w:rsid w:val="00C87ECA"/>
    <w:rsid w:val="00C90184"/>
    <w:rsid w:val="00C903A6"/>
    <w:rsid w:val="00C903C4"/>
    <w:rsid w:val="00C90F7E"/>
    <w:rsid w:val="00C9118F"/>
    <w:rsid w:val="00C91389"/>
    <w:rsid w:val="00C91472"/>
    <w:rsid w:val="00C914C4"/>
    <w:rsid w:val="00C9264D"/>
    <w:rsid w:val="00C92C06"/>
    <w:rsid w:val="00C92F97"/>
    <w:rsid w:val="00C9309E"/>
    <w:rsid w:val="00C9314F"/>
    <w:rsid w:val="00C938AB"/>
    <w:rsid w:val="00C938BC"/>
    <w:rsid w:val="00C938E1"/>
    <w:rsid w:val="00C93CB2"/>
    <w:rsid w:val="00C94240"/>
    <w:rsid w:val="00C945A7"/>
    <w:rsid w:val="00C94926"/>
    <w:rsid w:val="00C94C92"/>
    <w:rsid w:val="00C95109"/>
    <w:rsid w:val="00C95417"/>
    <w:rsid w:val="00C96783"/>
    <w:rsid w:val="00C96E65"/>
    <w:rsid w:val="00C97833"/>
    <w:rsid w:val="00C97867"/>
    <w:rsid w:val="00C97D31"/>
    <w:rsid w:val="00CA00E0"/>
    <w:rsid w:val="00CA0174"/>
    <w:rsid w:val="00CA020B"/>
    <w:rsid w:val="00CA10E7"/>
    <w:rsid w:val="00CA196A"/>
    <w:rsid w:val="00CA2347"/>
    <w:rsid w:val="00CA2A5D"/>
    <w:rsid w:val="00CA300C"/>
    <w:rsid w:val="00CA31A1"/>
    <w:rsid w:val="00CA31B1"/>
    <w:rsid w:val="00CA3230"/>
    <w:rsid w:val="00CA324C"/>
    <w:rsid w:val="00CA4516"/>
    <w:rsid w:val="00CA4D88"/>
    <w:rsid w:val="00CA5228"/>
    <w:rsid w:val="00CA52E6"/>
    <w:rsid w:val="00CA530F"/>
    <w:rsid w:val="00CA56D7"/>
    <w:rsid w:val="00CA67A2"/>
    <w:rsid w:val="00CA695D"/>
    <w:rsid w:val="00CA70DE"/>
    <w:rsid w:val="00CA73E1"/>
    <w:rsid w:val="00CA7A03"/>
    <w:rsid w:val="00CA7C2B"/>
    <w:rsid w:val="00CA7C64"/>
    <w:rsid w:val="00CB0532"/>
    <w:rsid w:val="00CB09C7"/>
    <w:rsid w:val="00CB0BF7"/>
    <w:rsid w:val="00CB0EEF"/>
    <w:rsid w:val="00CB0F5D"/>
    <w:rsid w:val="00CB1366"/>
    <w:rsid w:val="00CB1965"/>
    <w:rsid w:val="00CB1CBE"/>
    <w:rsid w:val="00CB1EB7"/>
    <w:rsid w:val="00CB1F7F"/>
    <w:rsid w:val="00CB24CF"/>
    <w:rsid w:val="00CB276C"/>
    <w:rsid w:val="00CB2EA2"/>
    <w:rsid w:val="00CB38BB"/>
    <w:rsid w:val="00CB3974"/>
    <w:rsid w:val="00CB3A86"/>
    <w:rsid w:val="00CB3E6F"/>
    <w:rsid w:val="00CB410D"/>
    <w:rsid w:val="00CB4153"/>
    <w:rsid w:val="00CB439A"/>
    <w:rsid w:val="00CB4563"/>
    <w:rsid w:val="00CB51DB"/>
    <w:rsid w:val="00CB52A9"/>
    <w:rsid w:val="00CB583C"/>
    <w:rsid w:val="00CB6404"/>
    <w:rsid w:val="00CB6A24"/>
    <w:rsid w:val="00CB6F08"/>
    <w:rsid w:val="00CB6FFC"/>
    <w:rsid w:val="00CB7270"/>
    <w:rsid w:val="00CB78DC"/>
    <w:rsid w:val="00CB79C3"/>
    <w:rsid w:val="00CB7F0D"/>
    <w:rsid w:val="00CC0D44"/>
    <w:rsid w:val="00CC0F2E"/>
    <w:rsid w:val="00CC17FF"/>
    <w:rsid w:val="00CC1956"/>
    <w:rsid w:val="00CC1A3F"/>
    <w:rsid w:val="00CC1AC7"/>
    <w:rsid w:val="00CC1BD3"/>
    <w:rsid w:val="00CC214C"/>
    <w:rsid w:val="00CC2500"/>
    <w:rsid w:val="00CC2AF5"/>
    <w:rsid w:val="00CC2B28"/>
    <w:rsid w:val="00CC2F07"/>
    <w:rsid w:val="00CC2F7E"/>
    <w:rsid w:val="00CC2FB0"/>
    <w:rsid w:val="00CC32F2"/>
    <w:rsid w:val="00CC389D"/>
    <w:rsid w:val="00CC3963"/>
    <w:rsid w:val="00CC3FB5"/>
    <w:rsid w:val="00CC5474"/>
    <w:rsid w:val="00CC5EA6"/>
    <w:rsid w:val="00CC6107"/>
    <w:rsid w:val="00CC6264"/>
    <w:rsid w:val="00CC662B"/>
    <w:rsid w:val="00CC6941"/>
    <w:rsid w:val="00CC70CA"/>
    <w:rsid w:val="00CC70FC"/>
    <w:rsid w:val="00CC74E0"/>
    <w:rsid w:val="00CC751F"/>
    <w:rsid w:val="00CC7714"/>
    <w:rsid w:val="00CC7D2F"/>
    <w:rsid w:val="00CD064A"/>
    <w:rsid w:val="00CD0BC9"/>
    <w:rsid w:val="00CD103B"/>
    <w:rsid w:val="00CD2047"/>
    <w:rsid w:val="00CD21C0"/>
    <w:rsid w:val="00CD2310"/>
    <w:rsid w:val="00CD2611"/>
    <w:rsid w:val="00CD26B6"/>
    <w:rsid w:val="00CD363E"/>
    <w:rsid w:val="00CD38BD"/>
    <w:rsid w:val="00CD3A64"/>
    <w:rsid w:val="00CD3D9E"/>
    <w:rsid w:val="00CD4221"/>
    <w:rsid w:val="00CD4390"/>
    <w:rsid w:val="00CD4601"/>
    <w:rsid w:val="00CD496C"/>
    <w:rsid w:val="00CD49CE"/>
    <w:rsid w:val="00CD52DF"/>
    <w:rsid w:val="00CD56B6"/>
    <w:rsid w:val="00CD67B8"/>
    <w:rsid w:val="00CD752F"/>
    <w:rsid w:val="00CD7872"/>
    <w:rsid w:val="00CE0551"/>
    <w:rsid w:val="00CE0602"/>
    <w:rsid w:val="00CE0741"/>
    <w:rsid w:val="00CE0A78"/>
    <w:rsid w:val="00CE118A"/>
    <w:rsid w:val="00CE15D3"/>
    <w:rsid w:val="00CE196B"/>
    <w:rsid w:val="00CE1AEC"/>
    <w:rsid w:val="00CE1AFB"/>
    <w:rsid w:val="00CE21A3"/>
    <w:rsid w:val="00CE2212"/>
    <w:rsid w:val="00CE221E"/>
    <w:rsid w:val="00CE2AC7"/>
    <w:rsid w:val="00CE2ED5"/>
    <w:rsid w:val="00CE3041"/>
    <w:rsid w:val="00CE3285"/>
    <w:rsid w:val="00CE36EC"/>
    <w:rsid w:val="00CE375D"/>
    <w:rsid w:val="00CE39A5"/>
    <w:rsid w:val="00CE3B1D"/>
    <w:rsid w:val="00CE3BC6"/>
    <w:rsid w:val="00CE3E36"/>
    <w:rsid w:val="00CE50E7"/>
    <w:rsid w:val="00CE52A7"/>
    <w:rsid w:val="00CE53E4"/>
    <w:rsid w:val="00CE5450"/>
    <w:rsid w:val="00CE726C"/>
    <w:rsid w:val="00CE76E3"/>
    <w:rsid w:val="00CE7752"/>
    <w:rsid w:val="00CE79FB"/>
    <w:rsid w:val="00CE7D9F"/>
    <w:rsid w:val="00CE7F5E"/>
    <w:rsid w:val="00CF092F"/>
    <w:rsid w:val="00CF0996"/>
    <w:rsid w:val="00CF0999"/>
    <w:rsid w:val="00CF1009"/>
    <w:rsid w:val="00CF164B"/>
    <w:rsid w:val="00CF21B4"/>
    <w:rsid w:val="00CF2238"/>
    <w:rsid w:val="00CF2529"/>
    <w:rsid w:val="00CF2E11"/>
    <w:rsid w:val="00CF3250"/>
    <w:rsid w:val="00CF340C"/>
    <w:rsid w:val="00CF38BD"/>
    <w:rsid w:val="00CF3F8A"/>
    <w:rsid w:val="00CF41F4"/>
    <w:rsid w:val="00CF4532"/>
    <w:rsid w:val="00CF4685"/>
    <w:rsid w:val="00CF486F"/>
    <w:rsid w:val="00CF4B5C"/>
    <w:rsid w:val="00CF5BC6"/>
    <w:rsid w:val="00CF5D20"/>
    <w:rsid w:val="00CF621D"/>
    <w:rsid w:val="00CF6F49"/>
    <w:rsid w:val="00CF71F2"/>
    <w:rsid w:val="00CF744E"/>
    <w:rsid w:val="00CF75CA"/>
    <w:rsid w:val="00CF7846"/>
    <w:rsid w:val="00CF7B66"/>
    <w:rsid w:val="00CF7CC0"/>
    <w:rsid w:val="00D0023C"/>
    <w:rsid w:val="00D00330"/>
    <w:rsid w:val="00D00D08"/>
    <w:rsid w:val="00D013D2"/>
    <w:rsid w:val="00D01701"/>
    <w:rsid w:val="00D01922"/>
    <w:rsid w:val="00D021C6"/>
    <w:rsid w:val="00D025CC"/>
    <w:rsid w:val="00D026B8"/>
    <w:rsid w:val="00D02CC0"/>
    <w:rsid w:val="00D02E9E"/>
    <w:rsid w:val="00D037E1"/>
    <w:rsid w:val="00D03A72"/>
    <w:rsid w:val="00D03B49"/>
    <w:rsid w:val="00D03BD3"/>
    <w:rsid w:val="00D040BB"/>
    <w:rsid w:val="00D047D7"/>
    <w:rsid w:val="00D04AF2"/>
    <w:rsid w:val="00D04DEA"/>
    <w:rsid w:val="00D05251"/>
    <w:rsid w:val="00D052CB"/>
    <w:rsid w:val="00D05672"/>
    <w:rsid w:val="00D05C74"/>
    <w:rsid w:val="00D05DEA"/>
    <w:rsid w:val="00D05F84"/>
    <w:rsid w:val="00D06F56"/>
    <w:rsid w:val="00D0735D"/>
    <w:rsid w:val="00D07AB3"/>
    <w:rsid w:val="00D07FBA"/>
    <w:rsid w:val="00D101B5"/>
    <w:rsid w:val="00D104F3"/>
    <w:rsid w:val="00D105CF"/>
    <w:rsid w:val="00D108F0"/>
    <w:rsid w:val="00D10960"/>
    <w:rsid w:val="00D114D4"/>
    <w:rsid w:val="00D11509"/>
    <w:rsid w:val="00D11826"/>
    <w:rsid w:val="00D11B0D"/>
    <w:rsid w:val="00D11DE2"/>
    <w:rsid w:val="00D1206E"/>
    <w:rsid w:val="00D12801"/>
    <w:rsid w:val="00D12F11"/>
    <w:rsid w:val="00D13197"/>
    <w:rsid w:val="00D1336F"/>
    <w:rsid w:val="00D13421"/>
    <w:rsid w:val="00D13B63"/>
    <w:rsid w:val="00D1402F"/>
    <w:rsid w:val="00D14156"/>
    <w:rsid w:val="00D14646"/>
    <w:rsid w:val="00D14C02"/>
    <w:rsid w:val="00D14CB5"/>
    <w:rsid w:val="00D14FA6"/>
    <w:rsid w:val="00D155EB"/>
    <w:rsid w:val="00D15B36"/>
    <w:rsid w:val="00D15B54"/>
    <w:rsid w:val="00D15DC1"/>
    <w:rsid w:val="00D15F14"/>
    <w:rsid w:val="00D16AA9"/>
    <w:rsid w:val="00D16D22"/>
    <w:rsid w:val="00D171D0"/>
    <w:rsid w:val="00D17347"/>
    <w:rsid w:val="00D176B6"/>
    <w:rsid w:val="00D17F52"/>
    <w:rsid w:val="00D201D0"/>
    <w:rsid w:val="00D20553"/>
    <w:rsid w:val="00D20F93"/>
    <w:rsid w:val="00D21978"/>
    <w:rsid w:val="00D21C97"/>
    <w:rsid w:val="00D22686"/>
    <w:rsid w:val="00D226CF"/>
    <w:rsid w:val="00D22F1C"/>
    <w:rsid w:val="00D230E6"/>
    <w:rsid w:val="00D2319E"/>
    <w:rsid w:val="00D2369A"/>
    <w:rsid w:val="00D23A02"/>
    <w:rsid w:val="00D23EA4"/>
    <w:rsid w:val="00D23FD5"/>
    <w:rsid w:val="00D23FE3"/>
    <w:rsid w:val="00D2430A"/>
    <w:rsid w:val="00D244A8"/>
    <w:rsid w:val="00D24723"/>
    <w:rsid w:val="00D24A2A"/>
    <w:rsid w:val="00D24D57"/>
    <w:rsid w:val="00D259FE"/>
    <w:rsid w:val="00D25E8C"/>
    <w:rsid w:val="00D25EA1"/>
    <w:rsid w:val="00D264D9"/>
    <w:rsid w:val="00D26578"/>
    <w:rsid w:val="00D26680"/>
    <w:rsid w:val="00D26EDD"/>
    <w:rsid w:val="00D2702D"/>
    <w:rsid w:val="00D2739F"/>
    <w:rsid w:val="00D27543"/>
    <w:rsid w:val="00D304CF"/>
    <w:rsid w:val="00D30E83"/>
    <w:rsid w:val="00D31180"/>
    <w:rsid w:val="00D317F9"/>
    <w:rsid w:val="00D31A7A"/>
    <w:rsid w:val="00D31BAA"/>
    <w:rsid w:val="00D31EA1"/>
    <w:rsid w:val="00D31F79"/>
    <w:rsid w:val="00D3210C"/>
    <w:rsid w:val="00D321D8"/>
    <w:rsid w:val="00D323B5"/>
    <w:rsid w:val="00D325DC"/>
    <w:rsid w:val="00D32AA0"/>
    <w:rsid w:val="00D32D40"/>
    <w:rsid w:val="00D33344"/>
    <w:rsid w:val="00D336D4"/>
    <w:rsid w:val="00D33763"/>
    <w:rsid w:val="00D33C35"/>
    <w:rsid w:val="00D33D80"/>
    <w:rsid w:val="00D34458"/>
    <w:rsid w:val="00D345EF"/>
    <w:rsid w:val="00D348BD"/>
    <w:rsid w:val="00D352E7"/>
    <w:rsid w:val="00D354AB"/>
    <w:rsid w:val="00D357DA"/>
    <w:rsid w:val="00D35E60"/>
    <w:rsid w:val="00D3629D"/>
    <w:rsid w:val="00D367FD"/>
    <w:rsid w:val="00D368B2"/>
    <w:rsid w:val="00D369EE"/>
    <w:rsid w:val="00D36D57"/>
    <w:rsid w:val="00D37F87"/>
    <w:rsid w:val="00D40A62"/>
    <w:rsid w:val="00D411B2"/>
    <w:rsid w:val="00D4136C"/>
    <w:rsid w:val="00D413C3"/>
    <w:rsid w:val="00D41534"/>
    <w:rsid w:val="00D41722"/>
    <w:rsid w:val="00D4238F"/>
    <w:rsid w:val="00D427A6"/>
    <w:rsid w:val="00D43406"/>
    <w:rsid w:val="00D43E14"/>
    <w:rsid w:val="00D4435A"/>
    <w:rsid w:val="00D44367"/>
    <w:rsid w:val="00D443AC"/>
    <w:rsid w:val="00D449CA"/>
    <w:rsid w:val="00D44AF4"/>
    <w:rsid w:val="00D44B76"/>
    <w:rsid w:val="00D44B87"/>
    <w:rsid w:val="00D44C25"/>
    <w:rsid w:val="00D44F94"/>
    <w:rsid w:val="00D4611B"/>
    <w:rsid w:val="00D46B88"/>
    <w:rsid w:val="00D46F42"/>
    <w:rsid w:val="00D474DD"/>
    <w:rsid w:val="00D477F8"/>
    <w:rsid w:val="00D478A0"/>
    <w:rsid w:val="00D478C4"/>
    <w:rsid w:val="00D47A04"/>
    <w:rsid w:val="00D50597"/>
    <w:rsid w:val="00D50A46"/>
    <w:rsid w:val="00D50F96"/>
    <w:rsid w:val="00D51001"/>
    <w:rsid w:val="00D51DE9"/>
    <w:rsid w:val="00D523CC"/>
    <w:rsid w:val="00D523F2"/>
    <w:rsid w:val="00D52C69"/>
    <w:rsid w:val="00D52F5E"/>
    <w:rsid w:val="00D53514"/>
    <w:rsid w:val="00D5373E"/>
    <w:rsid w:val="00D54180"/>
    <w:rsid w:val="00D544F4"/>
    <w:rsid w:val="00D5553D"/>
    <w:rsid w:val="00D556A3"/>
    <w:rsid w:val="00D55719"/>
    <w:rsid w:val="00D55910"/>
    <w:rsid w:val="00D55A74"/>
    <w:rsid w:val="00D560F4"/>
    <w:rsid w:val="00D56435"/>
    <w:rsid w:val="00D5664D"/>
    <w:rsid w:val="00D566D8"/>
    <w:rsid w:val="00D56810"/>
    <w:rsid w:val="00D56A8E"/>
    <w:rsid w:val="00D56DE6"/>
    <w:rsid w:val="00D56E9A"/>
    <w:rsid w:val="00D5730B"/>
    <w:rsid w:val="00D57466"/>
    <w:rsid w:val="00D57477"/>
    <w:rsid w:val="00D57C0C"/>
    <w:rsid w:val="00D601BB"/>
    <w:rsid w:val="00D60C4A"/>
    <w:rsid w:val="00D60D13"/>
    <w:rsid w:val="00D611A6"/>
    <w:rsid w:val="00D61880"/>
    <w:rsid w:val="00D62B19"/>
    <w:rsid w:val="00D64231"/>
    <w:rsid w:val="00D6428D"/>
    <w:rsid w:val="00D64AE1"/>
    <w:rsid w:val="00D64E42"/>
    <w:rsid w:val="00D6519F"/>
    <w:rsid w:val="00D65360"/>
    <w:rsid w:val="00D6560E"/>
    <w:rsid w:val="00D656C2"/>
    <w:rsid w:val="00D6639B"/>
    <w:rsid w:val="00D66A3D"/>
    <w:rsid w:val="00D66BE0"/>
    <w:rsid w:val="00D673BB"/>
    <w:rsid w:val="00D67462"/>
    <w:rsid w:val="00D6781C"/>
    <w:rsid w:val="00D6788F"/>
    <w:rsid w:val="00D67FCC"/>
    <w:rsid w:val="00D70003"/>
    <w:rsid w:val="00D701CA"/>
    <w:rsid w:val="00D70227"/>
    <w:rsid w:val="00D70DD1"/>
    <w:rsid w:val="00D722BF"/>
    <w:rsid w:val="00D7244C"/>
    <w:rsid w:val="00D72ADE"/>
    <w:rsid w:val="00D72C02"/>
    <w:rsid w:val="00D732F7"/>
    <w:rsid w:val="00D73CF7"/>
    <w:rsid w:val="00D73CFD"/>
    <w:rsid w:val="00D7457B"/>
    <w:rsid w:val="00D7461A"/>
    <w:rsid w:val="00D747A0"/>
    <w:rsid w:val="00D747BB"/>
    <w:rsid w:val="00D75EA9"/>
    <w:rsid w:val="00D76056"/>
    <w:rsid w:val="00D7625C"/>
    <w:rsid w:val="00D76418"/>
    <w:rsid w:val="00D76A2C"/>
    <w:rsid w:val="00D76C15"/>
    <w:rsid w:val="00D7720F"/>
    <w:rsid w:val="00D7772D"/>
    <w:rsid w:val="00D77784"/>
    <w:rsid w:val="00D77AEB"/>
    <w:rsid w:val="00D77C62"/>
    <w:rsid w:val="00D80975"/>
    <w:rsid w:val="00D81375"/>
    <w:rsid w:val="00D813DA"/>
    <w:rsid w:val="00D820C6"/>
    <w:rsid w:val="00D8230E"/>
    <w:rsid w:val="00D8250D"/>
    <w:rsid w:val="00D82760"/>
    <w:rsid w:val="00D82CB0"/>
    <w:rsid w:val="00D838D4"/>
    <w:rsid w:val="00D83AE9"/>
    <w:rsid w:val="00D8435D"/>
    <w:rsid w:val="00D84EFB"/>
    <w:rsid w:val="00D850E5"/>
    <w:rsid w:val="00D85733"/>
    <w:rsid w:val="00D87B97"/>
    <w:rsid w:val="00D87F4A"/>
    <w:rsid w:val="00D900D2"/>
    <w:rsid w:val="00D90A36"/>
    <w:rsid w:val="00D91267"/>
    <w:rsid w:val="00D915B3"/>
    <w:rsid w:val="00D91C16"/>
    <w:rsid w:val="00D927E1"/>
    <w:rsid w:val="00D928FB"/>
    <w:rsid w:val="00D92923"/>
    <w:rsid w:val="00D93117"/>
    <w:rsid w:val="00D934A2"/>
    <w:rsid w:val="00D937F9"/>
    <w:rsid w:val="00D93986"/>
    <w:rsid w:val="00D94D42"/>
    <w:rsid w:val="00D95389"/>
    <w:rsid w:val="00D95B63"/>
    <w:rsid w:val="00D95DEE"/>
    <w:rsid w:val="00D95F2B"/>
    <w:rsid w:val="00D967A2"/>
    <w:rsid w:val="00D96D11"/>
    <w:rsid w:val="00D96E3B"/>
    <w:rsid w:val="00D9708B"/>
    <w:rsid w:val="00D97AAF"/>
    <w:rsid w:val="00DA0226"/>
    <w:rsid w:val="00DA140D"/>
    <w:rsid w:val="00DA1B69"/>
    <w:rsid w:val="00DA1C5B"/>
    <w:rsid w:val="00DA1EE9"/>
    <w:rsid w:val="00DA28CF"/>
    <w:rsid w:val="00DA2ACE"/>
    <w:rsid w:val="00DA34C8"/>
    <w:rsid w:val="00DA35CD"/>
    <w:rsid w:val="00DA3870"/>
    <w:rsid w:val="00DA3935"/>
    <w:rsid w:val="00DA3CDB"/>
    <w:rsid w:val="00DA43AF"/>
    <w:rsid w:val="00DA468E"/>
    <w:rsid w:val="00DA4929"/>
    <w:rsid w:val="00DA4A6B"/>
    <w:rsid w:val="00DA4EEF"/>
    <w:rsid w:val="00DA591B"/>
    <w:rsid w:val="00DA59D0"/>
    <w:rsid w:val="00DA6504"/>
    <w:rsid w:val="00DA74E2"/>
    <w:rsid w:val="00DA75AF"/>
    <w:rsid w:val="00DA765A"/>
    <w:rsid w:val="00DB0028"/>
    <w:rsid w:val="00DB012A"/>
    <w:rsid w:val="00DB0C3E"/>
    <w:rsid w:val="00DB10DC"/>
    <w:rsid w:val="00DB1789"/>
    <w:rsid w:val="00DB1C47"/>
    <w:rsid w:val="00DB1DBB"/>
    <w:rsid w:val="00DB1E91"/>
    <w:rsid w:val="00DB2053"/>
    <w:rsid w:val="00DB20F8"/>
    <w:rsid w:val="00DB22C3"/>
    <w:rsid w:val="00DB26A8"/>
    <w:rsid w:val="00DB2F9A"/>
    <w:rsid w:val="00DB37E0"/>
    <w:rsid w:val="00DB39DB"/>
    <w:rsid w:val="00DB3C97"/>
    <w:rsid w:val="00DB3F86"/>
    <w:rsid w:val="00DB3F9C"/>
    <w:rsid w:val="00DB4A30"/>
    <w:rsid w:val="00DB4E36"/>
    <w:rsid w:val="00DB4F94"/>
    <w:rsid w:val="00DB5699"/>
    <w:rsid w:val="00DB5896"/>
    <w:rsid w:val="00DB5E1D"/>
    <w:rsid w:val="00DB6171"/>
    <w:rsid w:val="00DB6918"/>
    <w:rsid w:val="00DB740B"/>
    <w:rsid w:val="00DB7EBB"/>
    <w:rsid w:val="00DC06F9"/>
    <w:rsid w:val="00DC0B89"/>
    <w:rsid w:val="00DC0C1B"/>
    <w:rsid w:val="00DC0F4F"/>
    <w:rsid w:val="00DC10DC"/>
    <w:rsid w:val="00DC1524"/>
    <w:rsid w:val="00DC180B"/>
    <w:rsid w:val="00DC1FFC"/>
    <w:rsid w:val="00DC21CD"/>
    <w:rsid w:val="00DC2583"/>
    <w:rsid w:val="00DC34C1"/>
    <w:rsid w:val="00DC3D54"/>
    <w:rsid w:val="00DC3DA7"/>
    <w:rsid w:val="00DC3F43"/>
    <w:rsid w:val="00DC3F66"/>
    <w:rsid w:val="00DC4950"/>
    <w:rsid w:val="00DC4CCD"/>
    <w:rsid w:val="00DC6164"/>
    <w:rsid w:val="00DC6824"/>
    <w:rsid w:val="00DC70C0"/>
    <w:rsid w:val="00DC729B"/>
    <w:rsid w:val="00DC77ED"/>
    <w:rsid w:val="00DC7D60"/>
    <w:rsid w:val="00DD0DF3"/>
    <w:rsid w:val="00DD138E"/>
    <w:rsid w:val="00DD13F9"/>
    <w:rsid w:val="00DD1749"/>
    <w:rsid w:val="00DD1FF8"/>
    <w:rsid w:val="00DD24E0"/>
    <w:rsid w:val="00DD2584"/>
    <w:rsid w:val="00DD2654"/>
    <w:rsid w:val="00DD2B8A"/>
    <w:rsid w:val="00DD2F22"/>
    <w:rsid w:val="00DD4AE4"/>
    <w:rsid w:val="00DD5A07"/>
    <w:rsid w:val="00DD5B72"/>
    <w:rsid w:val="00DD5C5E"/>
    <w:rsid w:val="00DD66F0"/>
    <w:rsid w:val="00DD69FE"/>
    <w:rsid w:val="00DD72E8"/>
    <w:rsid w:val="00DD7584"/>
    <w:rsid w:val="00DE009D"/>
    <w:rsid w:val="00DE098F"/>
    <w:rsid w:val="00DE0E55"/>
    <w:rsid w:val="00DE1DCE"/>
    <w:rsid w:val="00DE2225"/>
    <w:rsid w:val="00DE2372"/>
    <w:rsid w:val="00DE243C"/>
    <w:rsid w:val="00DE2463"/>
    <w:rsid w:val="00DE29E2"/>
    <w:rsid w:val="00DE2F65"/>
    <w:rsid w:val="00DE357F"/>
    <w:rsid w:val="00DE3940"/>
    <w:rsid w:val="00DE3A76"/>
    <w:rsid w:val="00DE41FB"/>
    <w:rsid w:val="00DE447D"/>
    <w:rsid w:val="00DE447E"/>
    <w:rsid w:val="00DE4495"/>
    <w:rsid w:val="00DE4D5A"/>
    <w:rsid w:val="00DE4DC8"/>
    <w:rsid w:val="00DE4F63"/>
    <w:rsid w:val="00DE53C2"/>
    <w:rsid w:val="00DE5C6B"/>
    <w:rsid w:val="00DE5D7A"/>
    <w:rsid w:val="00DE5E2D"/>
    <w:rsid w:val="00DE69E8"/>
    <w:rsid w:val="00DE6B34"/>
    <w:rsid w:val="00DE70ED"/>
    <w:rsid w:val="00DE72E4"/>
    <w:rsid w:val="00DE7546"/>
    <w:rsid w:val="00DE791A"/>
    <w:rsid w:val="00DE79D4"/>
    <w:rsid w:val="00DE7C6C"/>
    <w:rsid w:val="00DF0151"/>
    <w:rsid w:val="00DF0336"/>
    <w:rsid w:val="00DF0F3F"/>
    <w:rsid w:val="00DF0FBC"/>
    <w:rsid w:val="00DF10D4"/>
    <w:rsid w:val="00DF16B7"/>
    <w:rsid w:val="00DF1786"/>
    <w:rsid w:val="00DF1C5D"/>
    <w:rsid w:val="00DF1E73"/>
    <w:rsid w:val="00DF29C1"/>
    <w:rsid w:val="00DF308C"/>
    <w:rsid w:val="00DF3178"/>
    <w:rsid w:val="00DF37FE"/>
    <w:rsid w:val="00DF58CD"/>
    <w:rsid w:val="00DF5AB3"/>
    <w:rsid w:val="00DF5D41"/>
    <w:rsid w:val="00DF6C51"/>
    <w:rsid w:val="00DF6FD2"/>
    <w:rsid w:val="00DF77E9"/>
    <w:rsid w:val="00DF7859"/>
    <w:rsid w:val="00DF7CCC"/>
    <w:rsid w:val="00E00706"/>
    <w:rsid w:val="00E00C21"/>
    <w:rsid w:val="00E00FB3"/>
    <w:rsid w:val="00E013EE"/>
    <w:rsid w:val="00E01860"/>
    <w:rsid w:val="00E019F5"/>
    <w:rsid w:val="00E02A5B"/>
    <w:rsid w:val="00E02AE0"/>
    <w:rsid w:val="00E02B07"/>
    <w:rsid w:val="00E02EBF"/>
    <w:rsid w:val="00E03813"/>
    <w:rsid w:val="00E03898"/>
    <w:rsid w:val="00E04032"/>
    <w:rsid w:val="00E048FE"/>
    <w:rsid w:val="00E04D3D"/>
    <w:rsid w:val="00E053E8"/>
    <w:rsid w:val="00E05D9A"/>
    <w:rsid w:val="00E062D1"/>
    <w:rsid w:val="00E06579"/>
    <w:rsid w:val="00E069C7"/>
    <w:rsid w:val="00E075FA"/>
    <w:rsid w:val="00E076BA"/>
    <w:rsid w:val="00E101B6"/>
    <w:rsid w:val="00E10634"/>
    <w:rsid w:val="00E10823"/>
    <w:rsid w:val="00E10FA7"/>
    <w:rsid w:val="00E111B2"/>
    <w:rsid w:val="00E12038"/>
    <w:rsid w:val="00E123F9"/>
    <w:rsid w:val="00E125D8"/>
    <w:rsid w:val="00E12635"/>
    <w:rsid w:val="00E129DC"/>
    <w:rsid w:val="00E131BD"/>
    <w:rsid w:val="00E14234"/>
    <w:rsid w:val="00E1475F"/>
    <w:rsid w:val="00E14ADB"/>
    <w:rsid w:val="00E15394"/>
    <w:rsid w:val="00E16676"/>
    <w:rsid w:val="00E16908"/>
    <w:rsid w:val="00E16E48"/>
    <w:rsid w:val="00E16EAC"/>
    <w:rsid w:val="00E17035"/>
    <w:rsid w:val="00E175EE"/>
    <w:rsid w:val="00E17CF8"/>
    <w:rsid w:val="00E20D04"/>
    <w:rsid w:val="00E21108"/>
    <w:rsid w:val="00E21515"/>
    <w:rsid w:val="00E2190D"/>
    <w:rsid w:val="00E21DE4"/>
    <w:rsid w:val="00E22878"/>
    <w:rsid w:val="00E2298D"/>
    <w:rsid w:val="00E231B6"/>
    <w:rsid w:val="00E231B9"/>
    <w:rsid w:val="00E23394"/>
    <w:rsid w:val="00E2344C"/>
    <w:rsid w:val="00E236A0"/>
    <w:rsid w:val="00E23756"/>
    <w:rsid w:val="00E23A1E"/>
    <w:rsid w:val="00E24143"/>
    <w:rsid w:val="00E2447C"/>
    <w:rsid w:val="00E2466D"/>
    <w:rsid w:val="00E24A75"/>
    <w:rsid w:val="00E259CC"/>
    <w:rsid w:val="00E25E72"/>
    <w:rsid w:val="00E26BE5"/>
    <w:rsid w:val="00E26EAB"/>
    <w:rsid w:val="00E27CF1"/>
    <w:rsid w:val="00E27D43"/>
    <w:rsid w:val="00E30839"/>
    <w:rsid w:val="00E30FFB"/>
    <w:rsid w:val="00E316D7"/>
    <w:rsid w:val="00E31F19"/>
    <w:rsid w:val="00E32502"/>
    <w:rsid w:val="00E33813"/>
    <w:rsid w:val="00E33CAB"/>
    <w:rsid w:val="00E33D55"/>
    <w:rsid w:val="00E34816"/>
    <w:rsid w:val="00E34B7E"/>
    <w:rsid w:val="00E352F5"/>
    <w:rsid w:val="00E35406"/>
    <w:rsid w:val="00E3583A"/>
    <w:rsid w:val="00E3583F"/>
    <w:rsid w:val="00E358AE"/>
    <w:rsid w:val="00E35DFF"/>
    <w:rsid w:val="00E3605A"/>
    <w:rsid w:val="00E362A9"/>
    <w:rsid w:val="00E36949"/>
    <w:rsid w:val="00E36DF8"/>
    <w:rsid w:val="00E375B6"/>
    <w:rsid w:val="00E401F3"/>
    <w:rsid w:val="00E40335"/>
    <w:rsid w:val="00E4068F"/>
    <w:rsid w:val="00E410EC"/>
    <w:rsid w:val="00E41883"/>
    <w:rsid w:val="00E42530"/>
    <w:rsid w:val="00E42EDD"/>
    <w:rsid w:val="00E42F49"/>
    <w:rsid w:val="00E43485"/>
    <w:rsid w:val="00E435F6"/>
    <w:rsid w:val="00E43828"/>
    <w:rsid w:val="00E43C17"/>
    <w:rsid w:val="00E43C81"/>
    <w:rsid w:val="00E43C94"/>
    <w:rsid w:val="00E4432A"/>
    <w:rsid w:val="00E444B9"/>
    <w:rsid w:val="00E44853"/>
    <w:rsid w:val="00E44978"/>
    <w:rsid w:val="00E449FC"/>
    <w:rsid w:val="00E4541A"/>
    <w:rsid w:val="00E456BB"/>
    <w:rsid w:val="00E47107"/>
    <w:rsid w:val="00E47153"/>
    <w:rsid w:val="00E4730C"/>
    <w:rsid w:val="00E474B1"/>
    <w:rsid w:val="00E47E33"/>
    <w:rsid w:val="00E50598"/>
    <w:rsid w:val="00E505CD"/>
    <w:rsid w:val="00E508A7"/>
    <w:rsid w:val="00E50A79"/>
    <w:rsid w:val="00E50C98"/>
    <w:rsid w:val="00E50E8A"/>
    <w:rsid w:val="00E511E6"/>
    <w:rsid w:val="00E5175F"/>
    <w:rsid w:val="00E51AEA"/>
    <w:rsid w:val="00E51BAB"/>
    <w:rsid w:val="00E52524"/>
    <w:rsid w:val="00E534B2"/>
    <w:rsid w:val="00E53521"/>
    <w:rsid w:val="00E539CD"/>
    <w:rsid w:val="00E53F93"/>
    <w:rsid w:val="00E54801"/>
    <w:rsid w:val="00E5498D"/>
    <w:rsid w:val="00E54C91"/>
    <w:rsid w:val="00E54D79"/>
    <w:rsid w:val="00E54EF1"/>
    <w:rsid w:val="00E553DF"/>
    <w:rsid w:val="00E5585D"/>
    <w:rsid w:val="00E55E12"/>
    <w:rsid w:val="00E563CB"/>
    <w:rsid w:val="00E5644D"/>
    <w:rsid w:val="00E56AA1"/>
    <w:rsid w:val="00E56B61"/>
    <w:rsid w:val="00E56CDF"/>
    <w:rsid w:val="00E56E52"/>
    <w:rsid w:val="00E5773B"/>
    <w:rsid w:val="00E6015F"/>
    <w:rsid w:val="00E605C9"/>
    <w:rsid w:val="00E60887"/>
    <w:rsid w:val="00E60E4A"/>
    <w:rsid w:val="00E612A9"/>
    <w:rsid w:val="00E61365"/>
    <w:rsid w:val="00E614DE"/>
    <w:rsid w:val="00E61EA0"/>
    <w:rsid w:val="00E61FAA"/>
    <w:rsid w:val="00E62BA2"/>
    <w:rsid w:val="00E6316F"/>
    <w:rsid w:val="00E63198"/>
    <w:rsid w:val="00E633A7"/>
    <w:rsid w:val="00E64106"/>
    <w:rsid w:val="00E64861"/>
    <w:rsid w:val="00E648F7"/>
    <w:rsid w:val="00E6539C"/>
    <w:rsid w:val="00E65B5D"/>
    <w:rsid w:val="00E65D41"/>
    <w:rsid w:val="00E65E6A"/>
    <w:rsid w:val="00E66212"/>
    <w:rsid w:val="00E66549"/>
    <w:rsid w:val="00E6671C"/>
    <w:rsid w:val="00E66A06"/>
    <w:rsid w:val="00E66B50"/>
    <w:rsid w:val="00E66B5E"/>
    <w:rsid w:val="00E66ECA"/>
    <w:rsid w:val="00E66FFE"/>
    <w:rsid w:val="00E6779B"/>
    <w:rsid w:val="00E7015E"/>
    <w:rsid w:val="00E70556"/>
    <w:rsid w:val="00E70C6F"/>
    <w:rsid w:val="00E70F2F"/>
    <w:rsid w:val="00E71096"/>
    <w:rsid w:val="00E713AF"/>
    <w:rsid w:val="00E7164A"/>
    <w:rsid w:val="00E7293C"/>
    <w:rsid w:val="00E72BCE"/>
    <w:rsid w:val="00E72E49"/>
    <w:rsid w:val="00E73000"/>
    <w:rsid w:val="00E733CF"/>
    <w:rsid w:val="00E73D9C"/>
    <w:rsid w:val="00E749DE"/>
    <w:rsid w:val="00E75472"/>
    <w:rsid w:val="00E757F7"/>
    <w:rsid w:val="00E7585C"/>
    <w:rsid w:val="00E7588E"/>
    <w:rsid w:val="00E75EB4"/>
    <w:rsid w:val="00E760E3"/>
    <w:rsid w:val="00E76566"/>
    <w:rsid w:val="00E76652"/>
    <w:rsid w:val="00E7715F"/>
    <w:rsid w:val="00E77E19"/>
    <w:rsid w:val="00E801D1"/>
    <w:rsid w:val="00E80A9C"/>
    <w:rsid w:val="00E812FE"/>
    <w:rsid w:val="00E81733"/>
    <w:rsid w:val="00E8197A"/>
    <w:rsid w:val="00E81A5E"/>
    <w:rsid w:val="00E81C59"/>
    <w:rsid w:val="00E81D2D"/>
    <w:rsid w:val="00E824F5"/>
    <w:rsid w:val="00E825DB"/>
    <w:rsid w:val="00E8269B"/>
    <w:rsid w:val="00E82A74"/>
    <w:rsid w:val="00E83AF4"/>
    <w:rsid w:val="00E83D52"/>
    <w:rsid w:val="00E83D81"/>
    <w:rsid w:val="00E84268"/>
    <w:rsid w:val="00E843D0"/>
    <w:rsid w:val="00E843E2"/>
    <w:rsid w:val="00E847E2"/>
    <w:rsid w:val="00E84DFE"/>
    <w:rsid w:val="00E854CC"/>
    <w:rsid w:val="00E857F3"/>
    <w:rsid w:val="00E85958"/>
    <w:rsid w:val="00E85C86"/>
    <w:rsid w:val="00E86F42"/>
    <w:rsid w:val="00E87334"/>
    <w:rsid w:val="00E8751E"/>
    <w:rsid w:val="00E87AEC"/>
    <w:rsid w:val="00E87C97"/>
    <w:rsid w:val="00E9051B"/>
    <w:rsid w:val="00E905B2"/>
    <w:rsid w:val="00E905DB"/>
    <w:rsid w:val="00E90648"/>
    <w:rsid w:val="00E90CC2"/>
    <w:rsid w:val="00E9235E"/>
    <w:rsid w:val="00E92854"/>
    <w:rsid w:val="00E92D71"/>
    <w:rsid w:val="00E9338B"/>
    <w:rsid w:val="00E93834"/>
    <w:rsid w:val="00E946F1"/>
    <w:rsid w:val="00E94B08"/>
    <w:rsid w:val="00E94B15"/>
    <w:rsid w:val="00E94BDB"/>
    <w:rsid w:val="00E952BC"/>
    <w:rsid w:val="00E95306"/>
    <w:rsid w:val="00E95A41"/>
    <w:rsid w:val="00E95C02"/>
    <w:rsid w:val="00E95C9F"/>
    <w:rsid w:val="00E96053"/>
    <w:rsid w:val="00E9676F"/>
    <w:rsid w:val="00E978E2"/>
    <w:rsid w:val="00EA008D"/>
    <w:rsid w:val="00EA0334"/>
    <w:rsid w:val="00EA034C"/>
    <w:rsid w:val="00EA0456"/>
    <w:rsid w:val="00EA0778"/>
    <w:rsid w:val="00EA09EF"/>
    <w:rsid w:val="00EA0DE8"/>
    <w:rsid w:val="00EA11D7"/>
    <w:rsid w:val="00EA1442"/>
    <w:rsid w:val="00EA14BF"/>
    <w:rsid w:val="00EA289B"/>
    <w:rsid w:val="00EA28D9"/>
    <w:rsid w:val="00EA33A3"/>
    <w:rsid w:val="00EA33E6"/>
    <w:rsid w:val="00EA3F78"/>
    <w:rsid w:val="00EA4131"/>
    <w:rsid w:val="00EA414B"/>
    <w:rsid w:val="00EA4170"/>
    <w:rsid w:val="00EA476F"/>
    <w:rsid w:val="00EA4DB3"/>
    <w:rsid w:val="00EA51B7"/>
    <w:rsid w:val="00EA569A"/>
    <w:rsid w:val="00EA5ED7"/>
    <w:rsid w:val="00EA6A97"/>
    <w:rsid w:val="00EA6D23"/>
    <w:rsid w:val="00EA7225"/>
    <w:rsid w:val="00EA7929"/>
    <w:rsid w:val="00EA7C44"/>
    <w:rsid w:val="00EA7DB1"/>
    <w:rsid w:val="00EB0258"/>
    <w:rsid w:val="00EB0CFF"/>
    <w:rsid w:val="00EB1392"/>
    <w:rsid w:val="00EB14B2"/>
    <w:rsid w:val="00EB1550"/>
    <w:rsid w:val="00EB1FEB"/>
    <w:rsid w:val="00EB21DB"/>
    <w:rsid w:val="00EB231E"/>
    <w:rsid w:val="00EB2891"/>
    <w:rsid w:val="00EB33ED"/>
    <w:rsid w:val="00EB3E92"/>
    <w:rsid w:val="00EB3F49"/>
    <w:rsid w:val="00EB43B1"/>
    <w:rsid w:val="00EB43B9"/>
    <w:rsid w:val="00EB4462"/>
    <w:rsid w:val="00EB46A1"/>
    <w:rsid w:val="00EB4FCB"/>
    <w:rsid w:val="00EB514F"/>
    <w:rsid w:val="00EB6518"/>
    <w:rsid w:val="00EB6AC4"/>
    <w:rsid w:val="00EB7507"/>
    <w:rsid w:val="00EB79BE"/>
    <w:rsid w:val="00EB7A72"/>
    <w:rsid w:val="00EB7BAB"/>
    <w:rsid w:val="00EB7C27"/>
    <w:rsid w:val="00EB7C45"/>
    <w:rsid w:val="00EB7DCD"/>
    <w:rsid w:val="00EB7EB1"/>
    <w:rsid w:val="00EC0917"/>
    <w:rsid w:val="00EC1082"/>
    <w:rsid w:val="00EC10BD"/>
    <w:rsid w:val="00EC1181"/>
    <w:rsid w:val="00EC21EB"/>
    <w:rsid w:val="00EC22BF"/>
    <w:rsid w:val="00EC2C23"/>
    <w:rsid w:val="00EC3023"/>
    <w:rsid w:val="00EC3416"/>
    <w:rsid w:val="00EC38F9"/>
    <w:rsid w:val="00EC40E6"/>
    <w:rsid w:val="00EC43A4"/>
    <w:rsid w:val="00EC57B5"/>
    <w:rsid w:val="00EC5B25"/>
    <w:rsid w:val="00EC5BA6"/>
    <w:rsid w:val="00EC5C63"/>
    <w:rsid w:val="00EC6168"/>
    <w:rsid w:val="00EC70A8"/>
    <w:rsid w:val="00EC70E6"/>
    <w:rsid w:val="00EC714E"/>
    <w:rsid w:val="00EC7183"/>
    <w:rsid w:val="00EC71CE"/>
    <w:rsid w:val="00EC7BA0"/>
    <w:rsid w:val="00EC7CD4"/>
    <w:rsid w:val="00ED00E8"/>
    <w:rsid w:val="00ED0737"/>
    <w:rsid w:val="00ED0A00"/>
    <w:rsid w:val="00ED0DE6"/>
    <w:rsid w:val="00ED120F"/>
    <w:rsid w:val="00ED1466"/>
    <w:rsid w:val="00ED1A36"/>
    <w:rsid w:val="00ED1BA0"/>
    <w:rsid w:val="00ED1DB9"/>
    <w:rsid w:val="00ED1FC5"/>
    <w:rsid w:val="00ED21D4"/>
    <w:rsid w:val="00ED2900"/>
    <w:rsid w:val="00ED2942"/>
    <w:rsid w:val="00ED2A7F"/>
    <w:rsid w:val="00ED301F"/>
    <w:rsid w:val="00ED31D7"/>
    <w:rsid w:val="00ED3391"/>
    <w:rsid w:val="00ED39DF"/>
    <w:rsid w:val="00ED3AC8"/>
    <w:rsid w:val="00ED4AFB"/>
    <w:rsid w:val="00ED4C89"/>
    <w:rsid w:val="00ED4E42"/>
    <w:rsid w:val="00ED5315"/>
    <w:rsid w:val="00ED54BC"/>
    <w:rsid w:val="00ED5986"/>
    <w:rsid w:val="00ED679F"/>
    <w:rsid w:val="00ED67CD"/>
    <w:rsid w:val="00ED6BE8"/>
    <w:rsid w:val="00ED70DF"/>
    <w:rsid w:val="00ED7AEB"/>
    <w:rsid w:val="00EE03A4"/>
    <w:rsid w:val="00EE0633"/>
    <w:rsid w:val="00EE09AE"/>
    <w:rsid w:val="00EE0CB4"/>
    <w:rsid w:val="00EE0D7B"/>
    <w:rsid w:val="00EE0DA7"/>
    <w:rsid w:val="00EE0F10"/>
    <w:rsid w:val="00EE133C"/>
    <w:rsid w:val="00EE2670"/>
    <w:rsid w:val="00EE2E85"/>
    <w:rsid w:val="00EE34A7"/>
    <w:rsid w:val="00EE370B"/>
    <w:rsid w:val="00EE3B94"/>
    <w:rsid w:val="00EE3C29"/>
    <w:rsid w:val="00EE3C71"/>
    <w:rsid w:val="00EE4431"/>
    <w:rsid w:val="00EE4A3F"/>
    <w:rsid w:val="00EE5893"/>
    <w:rsid w:val="00EE604A"/>
    <w:rsid w:val="00EE69B4"/>
    <w:rsid w:val="00EE69F4"/>
    <w:rsid w:val="00EE6A1D"/>
    <w:rsid w:val="00EE6B40"/>
    <w:rsid w:val="00EE6BFB"/>
    <w:rsid w:val="00EE6E37"/>
    <w:rsid w:val="00EE6FAC"/>
    <w:rsid w:val="00EE70ED"/>
    <w:rsid w:val="00EE7D06"/>
    <w:rsid w:val="00EE7E40"/>
    <w:rsid w:val="00EF058D"/>
    <w:rsid w:val="00EF063A"/>
    <w:rsid w:val="00EF07B2"/>
    <w:rsid w:val="00EF0DB9"/>
    <w:rsid w:val="00EF0F73"/>
    <w:rsid w:val="00EF1A09"/>
    <w:rsid w:val="00EF1AE9"/>
    <w:rsid w:val="00EF1BE6"/>
    <w:rsid w:val="00EF1E46"/>
    <w:rsid w:val="00EF2847"/>
    <w:rsid w:val="00EF363E"/>
    <w:rsid w:val="00EF3BC2"/>
    <w:rsid w:val="00EF3CBA"/>
    <w:rsid w:val="00EF3CDB"/>
    <w:rsid w:val="00EF3DBB"/>
    <w:rsid w:val="00EF3E75"/>
    <w:rsid w:val="00EF4409"/>
    <w:rsid w:val="00EF467D"/>
    <w:rsid w:val="00EF474F"/>
    <w:rsid w:val="00EF548F"/>
    <w:rsid w:val="00EF559E"/>
    <w:rsid w:val="00EF5A9D"/>
    <w:rsid w:val="00EF5D3D"/>
    <w:rsid w:val="00EF6137"/>
    <w:rsid w:val="00EF6194"/>
    <w:rsid w:val="00EF6DD5"/>
    <w:rsid w:val="00EF70A3"/>
    <w:rsid w:val="00EF7653"/>
    <w:rsid w:val="00EF7F94"/>
    <w:rsid w:val="00F01488"/>
    <w:rsid w:val="00F01B6E"/>
    <w:rsid w:val="00F02228"/>
    <w:rsid w:val="00F023C3"/>
    <w:rsid w:val="00F02CF9"/>
    <w:rsid w:val="00F02F66"/>
    <w:rsid w:val="00F0313E"/>
    <w:rsid w:val="00F03680"/>
    <w:rsid w:val="00F0378E"/>
    <w:rsid w:val="00F03D4F"/>
    <w:rsid w:val="00F04041"/>
    <w:rsid w:val="00F04049"/>
    <w:rsid w:val="00F044A3"/>
    <w:rsid w:val="00F04702"/>
    <w:rsid w:val="00F05D28"/>
    <w:rsid w:val="00F06065"/>
    <w:rsid w:val="00F06816"/>
    <w:rsid w:val="00F06EDE"/>
    <w:rsid w:val="00F072B4"/>
    <w:rsid w:val="00F075B6"/>
    <w:rsid w:val="00F07A6F"/>
    <w:rsid w:val="00F07BC9"/>
    <w:rsid w:val="00F07E03"/>
    <w:rsid w:val="00F07F52"/>
    <w:rsid w:val="00F1091F"/>
    <w:rsid w:val="00F10D39"/>
    <w:rsid w:val="00F1191E"/>
    <w:rsid w:val="00F11BCC"/>
    <w:rsid w:val="00F122F4"/>
    <w:rsid w:val="00F123FE"/>
    <w:rsid w:val="00F12908"/>
    <w:rsid w:val="00F1295E"/>
    <w:rsid w:val="00F13300"/>
    <w:rsid w:val="00F138EF"/>
    <w:rsid w:val="00F140F5"/>
    <w:rsid w:val="00F140F7"/>
    <w:rsid w:val="00F141CB"/>
    <w:rsid w:val="00F14441"/>
    <w:rsid w:val="00F14528"/>
    <w:rsid w:val="00F14564"/>
    <w:rsid w:val="00F14F70"/>
    <w:rsid w:val="00F151CB"/>
    <w:rsid w:val="00F15643"/>
    <w:rsid w:val="00F15BC1"/>
    <w:rsid w:val="00F15C44"/>
    <w:rsid w:val="00F160FA"/>
    <w:rsid w:val="00F16178"/>
    <w:rsid w:val="00F17847"/>
    <w:rsid w:val="00F20274"/>
    <w:rsid w:val="00F2091A"/>
    <w:rsid w:val="00F20AFD"/>
    <w:rsid w:val="00F21B73"/>
    <w:rsid w:val="00F2235D"/>
    <w:rsid w:val="00F2246A"/>
    <w:rsid w:val="00F22842"/>
    <w:rsid w:val="00F24B61"/>
    <w:rsid w:val="00F2502E"/>
    <w:rsid w:val="00F25739"/>
    <w:rsid w:val="00F25FD2"/>
    <w:rsid w:val="00F2632A"/>
    <w:rsid w:val="00F264E0"/>
    <w:rsid w:val="00F275B8"/>
    <w:rsid w:val="00F27FD6"/>
    <w:rsid w:val="00F30B51"/>
    <w:rsid w:val="00F30FF5"/>
    <w:rsid w:val="00F311A5"/>
    <w:rsid w:val="00F31300"/>
    <w:rsid w:val="00F320D2"/>
    <w:rsid w:val="00F32381"/>
    <w:rsid w:val="00F324C4"/>
    <w:rsid w:val="00F32587"/>
    <w:rsid w:val="00F32FF0"/>
    <w:rsid w:val="00F33486"/>
    <w:rsid w:val="00F3360B"/>
    <w:rsid w:val="00F3362E"/>
    <w:rsid w:val="00F3374E"/>
    <w:rsid w:val="00F337DD"/>
    <w:rsid w:val="00F33977"/>
    <w:rsid w:val="00F33CFA"/>
    <w:rsid w:val="00F33D44"/>
    <w:rsid w:val="00F33D7A"/>
    <w:rsid w:val="00F3428F"/>
    <w:rsid w:val="00F34E7C"/>
    <w:rsid w:val="00F3523F"/>
    <w:rsid w:val="00F357DD"/>
    <w:rsid w:val="00F35D97"/>
    <w:rsid w:val="00F35E5C"/>
    <w:rsid w:val="00F35EFB"/>
    <w:rsid w:val="00F3605D"/>
    <w:rsid w:val="00F360C7"/>
    <w:rsid w:val="00F37523"/>
    <w:rsid w:val="00F40495"/>
    <w:rsid w:val="00F40F7D"/>
    <w:rsid w:val="00F41680"/>
    <w:rsid w:val="00F416EB"/>
    <w:rsid w:val="00F41AD3"/>
    <w:rsid w:val="00F426BF"/>
    <w:rsid w:val="00F42714"/>
    <w:rsid w:val="00F42B10"/>
    <w:rsid w:val="00F42CCD"/>
    <w:rsid w:val="00F42CD4"/>
    <w:rsid w:val="00F4376A"/>
    <w:rsid w:val="00F43CB6"/>
    <w:rsid w:val="00F43CDE"/>
    <w:rsid w:val="00F43DD7"/>
    <w:rsid w:val="00F43E0E"/>
    <w:rsid w:val="00F4496D"/>
    <w:rsid w:val="00F44AEB"/>
    <w:rsid w:val="00F44CB0"/>
    <w:rsid w:val="00F44D01"/>
    <w:rsid w:val="00F44DC3"/>
    <w:rsid w:val="00F4504D"/>
    <w:rsid w:val="00F451C9"/>
    <w:rsid w:val="00F4529A"/>
    <w:rsid w:val="00F46010"/>
    <w:rsid w:val="00F4604A"/>
    <w:rsid w:val="00F461DC"/>
    <w:rsid w:val="00F46444"/>
    <w:rsid w:val="00F46932"/>
    <w:rsid w:val="00F46B97"/>
    <w:rsid w:val="00F47380"/>
    <w:rsid w:val="00F500EC"/>
    <w:rsid w:val="00F5018B"/>
    <w:rsid w:val="00F5023E"/>
    <w:rsid w:val="00F506C6"/>
    <w:rsid w:val="00F50B6E"/>
    <w:rsid w:val="00F51201"/>
    <w:rsid w:val="00F51C1B"/>
    <w:rsid w:val="00F5281B"/>
    <w:rsid w:val="00F53490"/>
    <w:rsid w:val="00F53F08"/>
    <w:rsid w:val="00F54156"/>
    <w:rsid w:val="00F541BD"/>
    <w:rsid w:val="00F543FA"/>
    <w:rsid w:val="00F546EC"/>
    <w:rsid w:val="00F54A96"/>
    <w:rsid w:val="00F5501D"/>
    <w:rsid w:val="00F55361"/>
    <w:rsid w:val="00F553AC"/>
    <w:rsid w:val="00F556ED"/>
    <w:rsid w:val="00F55E72"/>
    <w:rsid w:val="00F56171"/>
    <w:rsid w:val="00F56644"/>
    <w:rsid w:val="00F56A84"/>
    <w:rsid w:val="00F56B1F"/>
    <w:rsid w:val="00F5707C"/>
    <w:rsid w:val="00F572DD"/>
    <w:rsid w:val="00F579B5"/>
    <w:rsid w:val="00F579F9"/>
    <w:rsid w:val="00F57ABD"/>
    <w:rsid w:val="00F600F2"/>
    <w:rsid w:val="00F60336"/>
    <w:rsid w:val="00F607EE"/>
    <w:rsid w:val="00F60DC0"/>
    <w:rsid w:val="00F614B2"/>
    <w:rsid w:val="00F61BC9"/>
    <w:rsid w:val="00F628E3"/>
    <w:rsid w:val="00F62DBD"/>
    <w:rsid w:val="00F62E11"/>
    <w:rsid w:val="00F63653"/>
    <w:rsid w:val="00F636E8"/>
    <w:rsid w:val="00F63EF0"/>
    <w:rsid w:val="00F6417D"/>
    <w:rsid w:val="00F6450D"/>
    <w:rsid w:val="00F64912"/>
    <w:rsid w:val="00F64A1D"/>
    <w:rsid w:val="00F64AFB"/>
    <w:rsid w:val="00F6562A"/>
    <w:rsid w:val="00F663D4"/>
    <w:rsid w:val="00F67192"/>
    <w:rsid w:val="00F6748F"/>
    <w:rsid w:val="00F67997"/>
    <w:rsid w:val="00F67AAE"/>
    <w:rsid w:val="00F70115"/>
    <w:rsid w:val="00F7032D"/>
    <w:rsid w:val="00F71FAD"/>
    <w:rsid w:val="00F7270F"/>
    <w:rsid w:val="00F7282F"/>
    <w:rsid w:val="00F72EAE"/>
    <w:rsid w:val="00F734DC"/>
    <w:rsid w:val="00F737FD"/>
    <w:rsid w:val="00F73E2F"/>
    <w:rsid w:val="00F74252"/>
    <w:rsid w:val="00F7460D"/>
    <w:rsid w:val="00F74D7C"/>
    <w:rsid w:val="00F75215"/>
    <w:rsid w:val="00F75307"/>
    <w:rsid w:val="00F7574C"/>
    <w:rsid w:val="00F75C2C"/>
    <w:rsid w:val="00F7665F"/>
    <w:rsid w:val="00F76A5E"/>
    <w:rsid w:val="00F76A83"/>
    <w:rsid w:val="00F7761A"/>
    <w:rsid w:val="00F776EB"/>
    <w:rsid w:val="00F80C20"/>
    <w:rsid w:val="00F8101E"/>
    <w:rsid w:val="00F813D4"/>
    <w:rsid w:val="00F82753"/>
    <w:rsid w:val="00F82CE6"/>
    <w:rsid w:val="00F8317C"/>
    <w:rsid w:val="00F831CE"/>
    <w:rsid w:val="00F83935"/>
    <w:rsid w:val="00F83A81"/>
    <w:rsid w:val="00F83F93"/>
    <w:rsid w:val="00F846B6"/>
    <w:rsid w:val="00F850D3"/>
    <w:rsid w:val="00F85705"/>
    <w:rsid w:val="00F85B55"/>
    <w:rsid w:val="00F866E8"/>
    <w:rsid w:val="00F8737C"/>
    <w:rsid w:val="00F87453"/>
    <w:rsid w:val="00F876E2"/>
    <w:rsid w:val="00F877B6"/>
    <w:rsid w:val="00F87E49"/>
    <w:rsid w:val="00F87EB2"/>
    <w:rsid w:val="00F90458"/>
    <w:rsid w:val="00F9064D"/>
    <w:rsid w:val="00F90966"/>
    <w:rsid w:val="00F90BBF"/>
    <w:rsid w:val="00F911B8"/>
    <w:rsid w:val="00F91633"/>
    <w:rsid w:val="00F91899"/>
    <w:rsid w:val="00F918C9"/>
    <w:rsid w:val="00F91A55"/>
    <w:rsid w:val="00F91C07"/>
    <w:rsid w:val="00F920BC"/>
    <w:rsid w:val="00F926C4"/>
    <w:rsid w:val="00F92C1E"/>
    <w:rsid w:val="00F9356B"/>
    <w:rsid w:val="00F936A6"/>
    <w:rsid w:val="00F93B90"/>
    <w:rsid w:val="00F93D2D"/>
    <w:rsid w:val="00F94390"/>
    <w:rsid w:val="00F95162"/>
    <w:rsid w:val="00F9563D"/>
    <w:rsid w:val="00F95E6A"/>
    <w:rsid w:val="00F95EBE"/>
    <w:rsid w:val="00F9645B"/>
    <w:rsid w:val="00F96CC4"/>
    <w:rsid w:val="00F9706F"/>
    <w:rsid w:val="00F975F0"/>
    <w:rsid w:val="00F97753"/>
    <w:rsid w:val="00F977A4"/>
    <w:rsid w:val="00F97E3B"/>
    <w:rsid w:val="00F97E48"/>
    <w:rsid w:val="00FA02F6"/>
    <w:rsid w:val="00FA0346"/>
    <w:rsid w:val="00FA0D65"/>
    <w:rsid w:val="00FA0E61"/>
    <w:rsid w:val="00FA1283"/>
    <w:rsid w:val="00FA2699"/>
    <w:rsid w:val="00FA285A"/>
    <w:rsid w:val="00FA2A98"/>
    <w:rsid w:val="00FA2E6A"/>
    <w:rsid w:val="00FA2FA2"/>
    <w:rsid w:val="00FA30BB"/>
    <w:rsid w:val="00FA311F"/>
    <w:rsid w:val="00FA32C6"/>
    <w:rsid w:val="00FA37B0"/>
    <w:rsid w:val="00FA49CA"/>
    <w:rsid w:val="00FA4DF9"/>
    <w:rsid w:val="00FA5129"/>
    <w:rsid w:val="00FA543C"/>
    <w:rsid w:val="00FA57D8"/>
    <w:rsid w:val="00FA5A87"/>
    <w:rsid w:val="00FA6963"/>
    <w:rsid w:val="00FA6A6C"/>
    <w:rsid w:val="00FA7553"/>
    <w:rsid w:val="00FA79D5"/>
    <w:rsid w:val="00FB067F"/>
    <w:rsid w:val="00FB07E8"/>
    <w:rsid w:val="00FB0DC0"/>
    <w:rsid w:val="00FB1ADA"/>
    <w:rsid w:val="00FB1E5D"/>
    <w:rsid w:val="00FB21BD"/>
    <w:rsid w:val="00FB29AD"/>
    <w:rsid w:val="00FB338C"/>
    <w:rsid w:val="00FB3A88"/>
    <w:rsid w:val="00FB41F8"/>
    <w:rsid w:val="00FB42D7"/>
    <w:rsid w:val="00FB4F18"/>
    <w:rsid w:val="00FB506F"/>
    <w:rsid w:val="00FB58E2"/>
    <w:rsid w:val="00FB5C1C"/>
    <w:rsid w:val="00FB5D3C"/>
    <w:rsid w:val="00FB69BD"/>
    <w:rsid w:val="00FB70E9"/>
    <w:rsid w:val="00FB71C7"/>
    <w:rsid w:val="00FB7351"/>
    <w:rsid w:val="00FB7668"/>
    <w:rsid w:val="00FB786E"/>
    <w:rsid w:val="00FB79E3"/>
    <w:rsid w:val="00FB7B77"/>
    <w:rsid w:val="00FC00AC"/>
    <w:rsid w:val="00FC0149"/>
    <w:rsid w:val="00FC068D"/>
    <w:rsid w:val="00FC0D58"/>
    <w:rsid w:val="00FC0D9D"/>
    <w:rsid w:val="00FC1234"/>
    <w:rsid w:val="00FC1646"/>
    <w:rsid w:val="00FC1DCD"/>
    <w:rsid w:val="00FC2808"/>
    <w:rsid w:val="00FC2C41"/>
    <w:rsid w:val="00FC32F0"/>
    <w:rsid w:val="00FC33F0"/>
    <w:rsid w:val="00FC3BA6"/>
    <w:rsid w:val="00FC3E69"/>
    <w:rsid w:val="00FC4C60"/>
    <w:rsid w:val="00FC4F9A"/>
    <w:rsid w:val="00FC5793"/>
    <w:rsid w:val="00FC5C99"/>
    <w:rsid w:val="00FC5DCF"/>
    <w:rsid w:val="00FC755D"/>
    <w:rsid w:val="00FC7948"/>
    <w:rsid w:val="00FC7C03"/>
    <w:rsid w:val="00FC7FD1"/>
    <w:rsid w:val="00FD1F1A"/>
    <w:rsid w:val="00FD2197"/>
    <w:rsid w:val="00FD221C"/>
    <w:rsid w:val="00FD315B"/>
    <w:rsid w:val="00FD3185"/>
    <w:rsid w:val="00FD423F"/>
    <w:rsid w:val="00FD4BC2"/>
    <w:rsid w:val="00FD4DFA"/>
    <w:rsid w:val="00FD4E13"/>
    <w:rsid w:val="00FD530B"/>
    <w:rsid w:val="00FD62F4"/>
    <w:rsid w:val="00FD6333"/>
    <w:rsid w:val="00FD7818"/>
    <w:rsid w:val="00FD7EA8"/>
    <w:rsid w:val="00FE03C9"/>
    <w:rsid w:val="00FE052A"/>
    <w:rsid w:val="00FE08E8"/>
    <w:rsid w:val="00FE27E7"/>
    <w:rsid w:val="00FE27ED"/>
    <w:rsid w:val="00FE2D89"/>
    <w:rsid w:val="00FE3880"/>
    <w:rsid w:val="00FE3B2A"/>
    <w:rsid w:val="00FE3C17"/>
    <w:rsid w:val="00FE4532"/>
    <w:rsid w:val="00FE45CE"/>
    <w:rsid w:val="00FE4BF3"/>
    <w:rsid w:val="00FE51FB"/>
    <w:rsid w:val="00FE547B"/>
    <w:rsid w:val="00FE5816"/>
    <w:rsid w:val="00FE604A"/>
    <w:rsid w:val="00FE6CF2"/>
    <w:rsid w:val="00FE7241"/>
    <w:rsid w:val="00FE775F"/>
    <w:rsid w:val="00FE776E"/>
    <w:rsid w:val="00FF0176"/>
    <w:rsid w:val="00FF0A81"/>
    <w:rsid w:val="00FF1149"/>
    <w:rsid w:val="00FF129C"/>
    <w:rsid w:val="00FF1582"/>
    <w:rsid w:val="00FF187A"/>
    <w:rsid w:val="00FF2283"/>
    <w:rsid w:val="00FF22FC"/>
    <w:rsid w:val="00FF2C16"/>
    <w:rsid w:val="00FF44AF"/>
    <w:rsid w:val="00FF4E66"/>
    <w:rsid w:val="00FF530C"/>
    <w:rsid w:val="00FF544B"/>
    <w:rsid w:val="00FF54EC"/>
    <w:rsid w:val="00FF5A43"/>
    <w:rsid w:val="00FF5CC8"/>
    <w:rsid w:val="00FF5EE6"/>
    <w:rsid w:val="00FF5F98"/>
    <w:rsid w:val="00FF6249"/>
    <w:rsid w:val="00FF6360"/>
    <w:rsid w:val="00FF669A"/>
    <w:rsid w:val="00FF7674"/>
    <w:rsid w:val="00FF77CB"/>
    <w:rsid w:val="00FF7B18"/>
    <w:rsid w:val="00FF7B58"/>
    <w:rsid w:val="00FF7BAC"/>
    <w:rsid w:val="00FF7E5A"/>
    <w:rsid w:val="010B7642"/>
    <w:rsid w:val="01260E98"/>
    <w:rsid w:val="0139540B"/>
    <w:rsid w:val="014C4DA3"/>
    <w:rsid w:val="01634DAD"/>
    <w:rsid w:val="017F7D02"/>
    <w:rsid w:val="01907A1B"/>
    <w:rsid w:val="01964270"/>
    <w:rsid w:val="01AF5DA4"/>
    <w:rsid w:val="01AF64E7"/>
    <w:rsid w:val="01C0309B"/>
    <w:rsid w:val="01C506B1"/>
    <w:rsid w:val="01D56A12"/>
    <w:rsid w:val="01D95F0B"/>
    <w:rsid w:val="01E23011"/>
    <w:rsid w:val="01FA47FF"/>
    <w:rsid w:val="01FE6EFC"/>
    <w:rsid w:val="020C4532"/>
    <w:rsid w:val="02211BAE"/>
    <w:rsid w:val="02293943"/>
    <w:rsid w:val="023A69E6"/>
    <w:rsid w:val="02435763"/>
    <w:rsid w:val="02455D89"/>
    <w:rsid w:val="026223A4"/>
    <w:rsid w:val="02781BC8"/>
    <w:rsid w:val="02833A50"/>
    <w:rsid w:val="02867093"/>
    <w:rsid w:val="029D33DC"/>
    <w:rsid w:val="02A429BD"/>
    <w:rsid w:val="02BC1AB4"/>
    <w:rsid w:val="02C62933"/>
    <w:rsid w:val="02C80F58"/>
    <w:rsid w:val="02D1729F"/>
    <w:rsid w:val="02D84414"/>
    <w:rsid w:val="02E57877"/>
    <w:rsid w:val="02FE031F"/>
    <w:rsid w:val="03361E7B"/>
    <w:rsid w:val="03451AAA"/>
    <w:rsid w:val="034675D0"/>
    <w:rsid w:val="035324EB"/>
    <w:rsid w:val="03553D79"/>
    <w:rsid w:val="03597303"/>
    <w:rsid w:val="035E0DBD"/>
    <w:rsid w:val="03604B36"/>
    <w:rsid w:val="03740A5A"/>
    <w:rsid w:val="0388408C"/>
    <w:rsid w:val="038F541B"/>
    <w:rsid w:val="039F6D34"/>
    <w:rsid w:val="03A63CC4"/>
    <w:rsid w:val="03A8028B"/>
    <w:rsid w:val="03AE3AF3"/>
    <w:rsid w:val="03C46408"/>
    <w:rsid w:val="03C54999"/>
    <w:rsid w:val="03DD3C72"/>
    <w:rsid w:val="03FE5EBA"/>
    <w:rsid w:val="0404728D"/>
    <w:rsid w:val="040657CA"/>
    <w:rsid w:val="040D6D19"/>
    <w:rsid w:val="04163446"/>
    <w:rsid w:val="044A0C22"/>
    <w:rsid w:val="04532D85"/>
    <w:rsid w:val="04783517"/>
    <w:rsid w:val="047A3787"/>
    <w:rsid w:val="048C0AB7"/>
    <w:rsid w:val="048E122E"/>
    <w:rsid w:val="049B3B03"/>
    <w:rsid w:val="049F343C"/>
    <w:rsid w:val="04B82149"/>
    <w:rsid w:val="04D41A61"/>
    <w:rsid w:val="04D94B9F"/>
    <w:rsid w:val="04F82B4C"/>
    <w:rsid w:val="04F90B5B"/>
    <w:rsid w:val="05164131"/>
    <w:rsid w:val="05185CD5"/>
    <w:rsid w:val="051C4A8C"/>
    <w:rsid w:val="05204DDB"/>
    <w:rsid w:val="0521452F"/>
    <w:rsid w:val="05235E1B"/>
    <w:rsid w:val="05243941"/>
    <w:rsid w:val="05300538"/>
    <w:rsid w:val="055E50A5"/>
    <w:rsid w:val="055F2BCB"/>
    <w:rsid w:val="057B7A05"/>
    <w:rsid w:val="059E7B97"/>
    <w:rsid w:val="05A60E22"/>
    <w:rsid w:val="05C018BB"/>
    <w:rsid w:val="05D37964"/>
    <w:rsid w:val="05E27A84"/>
    <w:rsid w:val="05F97BCD"/>
    <w:rsid w:val="060774EA"/>
    <w:rsid w:val="06233BF8"/>
    <w:rsid w:val="064029FC"/>
    <w:rsid w:val="064549BD"/>
    <w:rsid w:val="064C75F3"/>
    <w:rsid w:val="064E5119"/>
    <w:rsid w:val="065F10D4"/>
    <w:rsid w:val="067578E9"/>
    <w:rsid w:val="067A781D"/>
    <w:rsid w:val="068B1EC9"/>
    <w:rsid w:val="069953E1"/>
    <w:rsid w:val="069A035E"/>
    <w:rsid w:val="06A05814"/>
    <w:rsid w:val="06B538F4"/>
    <w:rsid w:val="06BD6180"/>
    <w:rsid w:val="06D870D9"/>
    <w:rsid w:val="06E415DA"/>
    <w:rsid w:val="07091A73"/>
    <w:rsid w:val="071D4AEC"/>
    <w:rsid w:val="071F2612"/>
    <w:rsid w:val="07203BAE"/>
    <w:rsid w:val="072220BA"/>
    <w:rsid w:val="07223BAD"/>
    <w:rsid w:val="07223BB5"/>
    <w:rsid w:val="074849DB"/>
    <w:rsid w:val="07585AB8"/>
    <w:rsid w:val="0766035D"/>
    <w:rsid w:val="076A5F83"/>
    <w:rsid w:val="0786483C"/>
    <w:rsid w:val="07B13291"/>
    <w:rsid w:val="07C55551"/>
    <w:rsid w:val="07CD4764"/>
    <w:rsid w:val="07D802C0"/>
    <w:rsid w:val="07E15B19"/>
    <w:rsid w:val="07E220B2"/>
    <w:rsid w:val="07E22BA6"/>
    <w:rsid w:val="07F93C06"/>
    <w:rsid w:val="082C1351"/>
    <w:rsid w:val="08344079"/>
    <w:rsid w:val="0836705B"/>
    <w:rsid w:val="08433CA6"/>
    <w:rsid w:val="084762C4"/>
    <w:rsid w:val="08601134"/>
    <w:rsid w:val="08625176"/>
    <w:rsid w:val="0865499C"/>
    <w:rsid w:val="08670714"/>
    <w:rsid w:val="08856DEC"/>
    <w:rsid w:val="088F5575"/>
    <w:rsid w:val="089F1C5C"/>
    <w:rsid w:val="08A70B11"/>
    <w:rsid w:val="08B66FA6"/>
    <w:rsid w:val="08B73DC9"/>
    <w:rsid w:val="08BD44F2"/>
    <w:rsid w:val="08CB2A51"/>
    <w:rsid w:val="08D833C0"/>
    <w:rsid w:val="08DB07BA"/>
    <w:rsid w:val="08E372A8"/>
    <w:rsid w:val="09047D11"/>
    <w:rsid w:val="091C32AD"/>
    <w:rsid w:val="091D7025"/>
    <w:rsid w:val="092359EB"/>
    <w:rsid w:val="09287EA3"/>
    <w:rsid w:val="092B1742"/>
    <w:rsid w:val="093305F6"/>
    <w:rsid w:val="09510A15"/>
    <w:rsid w:val="095F13EB"/>
    <w:rsid w:val="096E7880"/>
    <w:rsid w:val="097F55EA"/>
    <w:rsid w:val="098834D1"/>
    <w:rsid w:val="09A23AD6"/>
    <w:rsid w:val="09AA18C7"/>
    <w:rsid w:val="09B36A35"/>
    <w:rsid w:val="09BE30E6"/>
    <w:rsid w:val="09C3197A"/>
    <w:rsid w:val="09C94AB7"/>
    <w:rsid w:val="09D43B87"/>
    <w:rsid w:val="09D9119E"/>
    <w:rsid w:val="09EB7C50"/>
    <w:rsid w:val="09F007AC"/>
    <w:rsid w:val="0A053D41"/>
    <w:rsid w:val="0A161583"/>
    <w:rsid w:val="0A3039B1"/>
    <w:rsid w:val="0A342878"/>
    <w:rsid w:val="0A3B3C06"/>
    <w:rsid w:val="0A410AF1"/>
    <w:rsid w:val="0A4D56E8"/>
    <w:rsid w:val="0A514329"/>
    <w:rsid w:val="0A544CC8"/>
    <w:rsid w:val="0A615078"/>
    <w:rsid w:val="0A696248"/>
    <w:rsid w:val="0A6C09DF"/>
    <w:rsid w:val="0A93795A"/>
    <w:rsid w:val="0AAC240E"/>
    <w:rsid w:val="0AB13EC9"/>
    <w:rsid w:val="0AB47CC0"/>
    <w:rsid w:val="0AE235A4"/>
    <w:rsid w:val="0AF9102F"/>
    <w:rsid w:val="0B002E5D"/>
    <w:rsid w:val="0B095BBE"/>
    <w:rsid w:val="0B143D7D"/>
    <w:rsid w:val="0B315442"/>
    <w:rsid w:val="0B324B41"/>
    <w:rsid w:val="0B534F80"/>
    <w:rsid w:val="0B5D1E7F"/>
    <w:rsid w:val="0B635D6A"/>
    <w:rsid w:val="0B7E3423"/>
    <w:rsid w:val="0B807457"/>
    <w:rsid w:val="0B9510F4"/>
    <w:rsid w:val="0B9B661D"/>
    <w:rsid w:val="0BB772BD"/>
    <w:rsid w:val="0BC345CF"/>
    <w:rsid w:val="0BCC17CF"/>
    <w:rsid w:val="0BCD25C1"/>
    <w:rsid w:val="0BE36304"/>
    <w:rsid w:val="0BEB21FF"/>
    <w:rsid w:val="0C0F6F17"/>
    <w:rsid w:val="0C141756"/>
    <w:rsid w:val="0C1A784C"/>
    <w:rsid w:val="0C2612A0"/>
    <w:rsid w:val="0C3B7EEE"/>
    <w:rsid w:val="0C403756"/>
    <w:rsid w:val="0C460641"/>
    <w:rsid w:val="0C5265CA"/>
    <w:rsid w:val="0C6A3DE0"/>
    <w:rsid w:val="0C760F26"/>
    <w:rsid w:val="0C792F89"/>
    <w:rsid w:val="0C882A07"/>
    <w:rsid w:val="0C9327B6"/>
    <w:rsid w:val="0C9758B9"/>
    <w:rsid w:val="0CA2214E"/>
    <w:rsid w:val="0CAC4948"/>
    <w:rsid w:val="0CC76F66"/>
    <w:rsid w:val="0CCE0023"/>
    <w:rsid w:val="0CD26259"/>
    <w:rsid w:val="0CEE1455"/>
    <w:rsid w:val="0CFA2238"/>
    <w:rsid w:val="0D2B6D12"/>
    <w:rsid w:val="0D2C7836"/>
    <w:rsid w:val="0D391DAF"/>
    <w:rsid w:val="0D3B4051"/>
    <w:rsid w:val="0D3C7DAF"/>
    <w:rsid w:val="0D505C1B"/>
    <w:rsid w:val="0D5C5DF1"/>
    <w:rsid w:val="0D75742F"/>
    <w:rsid w:val="0D810DF7"/>
    <w:rsid w:val="0D821B4C"/>
    <w:rsid w:val="0D9A50E8"/>
    <w:rsid w:val="0DB22432"/>
    <w:rsid w:val="0DB241E0"/>
    <w:rsid w:val="0DC1531D"/>
    <w:rsid w:val="0DC832B2"/>
    <w:rsid w:val="0DD30098"/>
    <w:rsid w:val="0DDD6D83"/>
    <w:rsid w:val="0DDF0D4D"/>
    <w:rsid w:val="0DDF6F9F"/>
    <w:rsid w:val="0DEB76F2"/>
    <w:rsid w:val="0DF93BBD"/>
    <w:rsid w:val="0E042561"/>
    <w:rsid w:val="0E060087"/>
    <w:rsid w:val="0E0B1EBB"/>
    <w:rsid w:val="0E190991"/>
    <w:rsid w:val="0E3A5F83"/>
    <w:rsid w:val="0E4136CA"/>
    <w:rsid w:val="0E454D40"/>
    <w:rsid w:val="0E6C18C7"/>
    <w:rsid w:val="0E745939"/>
    <w:rsid w:val="0E770F85"/>
    <w:rsid w:val="0E8042DE"/>
    <w:rsid w:val="0E8C0456"/>
    <w:rsid w:val="0E9A42B6"/>
    <w:rsid w:val="0EA0228A"/>
    <w:rsid w:val="0EA621BC"/>
    <w:rsid w:val="0EC51CF1"/>
    <w:rsid w:val="0ECE329B"/>
    <w:rsid w:val="0ED939EE"/>
    <w:rsid w:val="0EE303C9"/>
    <w:rsid w:val="0EE509C2"/>
    <w:rsid w:val="0EF425D6"/>
    <w:rsid w:val="0F08152B"/>
    <w:rsid w:val="0F135152"/>
    <w:rsid w:val="0F136F00"/>
    <w:rsid w:val="0F16254C"/>
    <w:rsid w:val="0F182374"/>
    <w:rsid w:val="0F1A01B7"/>
    <w:rsid w:val="0F3B6457"/>
    <w:rsid w:val="0F406DD3"/>
    <w:rsid w:val="0F4B7851"/>
    <w:rsid w:val="0F720AA2"/>
    <w:rsid w:val="0F790E4C"/>
    <w:rsid w:val="0F9126B9"/>
    <w:rsid w:val="0FA20284"/>
    <w:rsid w:val="0FE10DAC"/>
    <w:rsid w:val="0FED59A3"/>
    <w:rsid w:val="0FEE6ADE"/>
    <w:rsid w:val="0FF829AC"/>
    <w:rsid w:val="0FF85EDB"/>
    <w:rsid w:val="0FFF7484"/>
    <w:rsid w:val="10164B03"/>
    <w:rsid w:val="101765CD"/>
    <w:rsid w:val="10190546"/>
    <w:rsid w:val="1030763E"/>
    <w:rsid w:val="10404E12"/>
    <w:rsid w:val="10493E65"/>
    <w:rsid w:val="10524604"/>
    <w:rsid w:val="105570A4"/>
    <w:rsid w:val="105605BF"/>
    <w:rsid w:val="106406E4"/>
    <w:rsid w:val="10710382"/>
    <w:rsid w:val="10731E18"/>
    <w:rsid w:val="10832137"/>
    <w:rsid w:val="108C6F6A"/>
    <w:rsid w:val="1092654A"/>
    <w:rsid w:val="10BA7D11"/>
    <w:rsid w:val="10CD4E26"/>
    <w:rsid w:val="10F90377"/>
    <w:rsid w:val="10F90464"/>
    <w:rsid w:val="11052878"/>
    <w:rsid w:val="11072A94"/>
    <w:rsid w:val="1148195F"/>
    <w:rsid w:val="11535CDA"/>
    <w:rsid w:val="117A3266"/>
    <w:rsid w:val="11867E5D"/>
    <w:rsid w:val="118E0AC0"/>
    <w:rsid w:val="119A56B6"/>
    <w:rsid w:val="119D51A7"/>
    <w:rsid w:val="11AA3420"/>
    <w:rsid w:val="11B45DA8"/>
    <w:rsid w:val="11BD2FE3"/>
    <w:rsid w:val="11D16BFE"/>
    <w:rsid w:val="11D40DE0"/>
    <w:rsid w:val="11D52B22"/>
    <w:rsid w:val="11E84674"/>
    <w:rsid w:val="11EB6EB3"/>
    <w:rsid w:val="120E6782"/>
    <w:rsid w:val="1218482D"/>
    <w:rsid w:val="121B373E"/>
    <w:rsid w:val="121F4EBE"/>
    <w:rsid w:val="1226519C"/>
    <w:rsid w:val="12303925"/>
    <w:rsid w:val="123236D2"/>
    <w:rsid w:val="12333415"/>
    <w:rsid w:val="12382C34"/>
    <w:rsid w:val="124E6BC9"/>
    <w:rsid w:val="12647EC4"/>
    <w:rsid w:val="12671017"/>
    <w:rsid w:val="1277382E"/>
    <w:rsid w:val="12833A99"/>
    <w:rsid w:val="1283439D"/>
    <w:rsid w:val="12AF0AA4"/>
    <w:rsid w:val="12B0015B"/>
    <w:rsid w:val="12CC2DDB"/>
    <w:rsid w:val="12D746E8"/>
    <w:rsid w:val="12DA0956"/>
    <w:rsid w:val="12F508D2"/>
    <w:rsid w:val="13022CEC"/>
    <w:rsid w:val="131B4645"/>
    <w:rsid w:val="131C7569"/>
    <w:rsid w:val="13373283"/>
    <w:rsid w:val="133E2072"/>
    <w:rsid w:val="13491142"/>
    <w:rsid w:val="13806B2E"/>
    <w:rsid w:val="138228A6"/>
    <w:rsid w:val="13826295"/>
    <w:rsid w:val="1382784A"/>
    <w:rsid w:val="13857CA0"/>
    <w:rsid w:val="13873A19"/>
    <w:rsid w:val="138D7D05"/>
    <w:rsid w:val="139E44E8"/>
    <w:rsid w:val="13B97EC5"/>
    <w:rsid w:val="13C442E0"/>
    <w:rsid w:val="13C95DDF"/>
    <w:rsid w:val="13D824C6"/>
    <w:rsid w:val="13DE3762"/>
    <w:rsid w:val="13F76DF0"/>
    <w:rsid w:val="14045069"/>
    <w:rsid w:val="140C1889"/>
    <w:rsid w:val="14101C60"/>
    <w:rsid w:val="14117786"/>
    <w:rsid w:val="142571A2"/>
    <w:rsid w:val="14441127"/>
    <w:rsid w:val="14616E91"/>
    <w:rsid w:val="146321BB"/>
    <w:rsid w:val="14643D5A"/>
    <w:rsid w:val="14832432"/>
    <w:rsid w:val="1483335E"/>
    <w:rsid w:val="1494463F"/>
    <w:rsid w:val="14A35CD8"/>
    <w:rsid w:val="14A66120"/>
    <w:rsid w:val="14B051F1"/>
    <w:rsid w:val="14D30834"/>
    <w:rsid w:val="14DB0E82"/>
    <w:rsid w:val="14E435EF"/>
    <w:rsid w:val="14F368AB"/>
    <w:rsid w:val="15163079"/>
    <w:rsid w:val="151B08BC"/>
    <w:rsid w:val="152D05F0"/>
    <w:rsid w:val="153E27FD"/>
    <w:rsid w:val="1548367B"/>
    <w:rsid w:val="15671D54"/>
    <w:rsid w:val="15730777"/>
    <w:rsid w:val="15736473"/>
    <w:rsid w:val="15AC3C0A"/>
    <w:rsid w:val="15AF54A9"/>
    <w:rsid w:val="15B14D7D"/>
    <w:rsid w:val="15FC399F"/>
    <w:rsid w:val="16096967"/>
    <w:rsid w:val="160E7BD1"/>
    <w:rsid w:val="1610119E"/>
    <w:rsid w:val="161A2C9D"/>
    <w:rsid w:val="163129CD"/>
    <w:rsid w:val="164A1B92"/>
    <w:rsid w:val="165F2A2B"/>
    <w:rsid w:val="166913D2"/>
    <w:rsid w:val="166E2C6E"/>
    <w:rsid w:val="1674297A"/>
    <w:rsid w:val="167C182F"/>
    <w:rsid w:val="167F4E7B"/>
    <w:rsid w:val="16A11295"/>
    <w:rsid w:val="16A50497"/>
    <w:rsid w:val="16A843D2"/>
    <w:rsid w:val="16AB1966"/>
    <w:rsid w:val="16B8213B"/>
    <w:rsid w:val="16C17009"/>
    <w:rsid w:val="16C53E67"/>
    <w:rsid w:val="16C579F5"/>
    <w:rsid w:val="16C7625E"/>
    <w:rsid w:val="16DB47A7"/>
    <w:rsid w:val="16DB6D8C"/>
    <w:rsid w:val="16DC4A14"/>
    <w:rsid w:val="16EB2510"/>
    <w:rsid w:val="16F07B27"/>
    <w:rsid w:val="16F21AF1"/>
    <w:rsid w:val="16F92E7F"/>
    <w:rsid w:val="16FC29C4"/>
    <w:rsid w:val="17017F86"/>
    <w:rsid w:val="170345EE"/>
    <w:rsid w:val="170A6E3A"/>
    <w:rsid w:val="172C181F"/>
    <w:rsid w:val="1740285C"/>
    <w:rsid w:val="17626C76"/>
    <w:rsid w:val="176C0F1B"/>
    <w:rsid w:val="17710C68"/>
    <w:rsid w:val="17712A16"/>
    <w:rsid w:val="177F70FC"/>
    <w:rsid w:val="17884203"/>
    <w:rsid w:val="178C2344"/>
    <w:rsid w:val="17A06076"/>
    <w:rsid w:val="17A07045"/>
    <w:rsid w:val="17B40B54"/>
    <w:rsid w:val="17B44857"/>
    <w:rsid w:val="17B5219E"/>
    <w:rsid w:val="17C50FB3"/>
    <w:rsid w:val="17DA2A80"/>
    <w:rsid w:val="17DB2585"/>
    <w:rsid w:val="17DD62FD"/>
    <w:rsid w:val="17E256F8"/>
    <w:rsid w:val="17E4768B"/>
    <w:rsid w:val="17E551B2"/>
    <w:rsid w:val="17EF2CFE"/>
    <w:rsid w:val="17F378CF"/>
    <w:rsid w:val="18075128"/>
    <w:rsid w:val="1814079D"/>
    <w:rsid w:val="18155CB9"/>
    <w:rsid w:val="1820443C"/>
    <w:rsid w:val="183D0B4A"/>
    <w:rsid w:val="18495740"/>
    <w:rsid w:val="18585984"/>
    <w:rsid w:val="18786026"/>
    <w:rsid w:val="18794016"/>
    <w:rsid w:val="187D53EA"/>
    <w:rsid w:val="18835AC7"/>
    <w:rsid w:val="18A35EC5"/>
    <w:rsid w:val="18AE1A47"/>
    <w:rsid w:val="18B708FC"/>
    <w:rsid w:val="18BF3C55"/>
    <w:rsid w:val="18C12898"/>
    <w:rsid w:val="18C577EA"/>
    <w:rsid w:val="18C92862"/>
    <w:rsid w:val="18D019BE"/>
    <w:rsid w:val="18E15979"/>
    <w:rsid w:val="18E4321D"/>
    <w:rsid w:val="18E611E1"/>
    <w:rsid w:val="18F01B03"/>
    <w:rsid w:val="18F733EE"/>
    <w:rsid w:val="18FE29CF"/>
    <w:rsid w:val="1901601B"/>
    <w:rsid w:val="19262725"/>
    <w:rsid w:val="19375EE1"/>
    <w:rsid w:val="19397563"/>
    <w:rsid w:val="193E1104"/>
    <w:rsid w:val="194B373A"/>
    <w:rsid w:val="19632832"/>
    <w:rsid w:val="19633A14"/>
    <w:rsid w:val="19722A75"/>
    <w:rsid w:val="198C53F8"/>
    <w:rsid w:val="198D5B01"/>
    <w:rsid w:val="199A2DEE"/>
    <w:rsid w:val="199C5D44"/>
    <w:rsid w:val="199D21E8"/>
    <w:rsid w:val="19B536E6"/>
    <w:rsid w:val="19BA663C"/>
    <w:rsid w:val="19C37774"/>
    <w:rsid w:val="19E576EB"/>
    <w:rsid w:val="1A0430B6"/>
    <w:rsid w:val="1A0829B9"/>
    <w:rsid w:val="1A1104E0"/>
    <w:rsid w:val="1A231FC1"/>
    <w:rsid w:val="1A24134C"/>
    <w:rsid w:val="1A36784A"/>
    <w:rsid w:val="1A4662CF"/>
    <w:rsid w:val="1A5B6D10"/>
    <w:rsid w:val="1A632C9E"/>
    <w:rsid w:val="1A6A1F83"/>
    <w:rsid w:val="1A734C20"/>
    <w:rsid w:val="1A736AA5"/>
    <w:rsid w:val="1A7725AB"/>
    <w:rsid w:val="1A8769F4"/>
    <w:rsid w:val="1A8B2040"/>
    <w:rsid w:val="1A9644A7"/>
    <w:rsid w:val="1AA47422"/>
    <w:rsid w:val="1ABA7F1D"/>
    <w:rsid w:val="1ABC669E"/>
    <w:rsid w:val="1AE500A6"/>
    <w:rsid w:val="1AF17E5B"/>
    <w:rsid w:val="1AF23AE0"/>
    <w:rsid w:val="1B067A5E"/>
    <w:rsid w:val="1B0A429C"/>
    <w:rsid w:val="1B0D0CA7"/>
    <w:rsid w:val="1B1069E9"/>
    <w:rsid w:val="1B223F1A"/>
    <w:rsid w:val="1B317B2B"/>
    <w:rsid w:val="1B516D7D"/>
    <w:rsid w:val="1B5407C3"/>
    <w:rsid w:val="1B662AAD"/>
    <w:rsid w:val="1B701236"/>
    <w:rsid w:val="1B731175"/>
    <w:rsid w:val="1B740D26"/>
    <w:rsid w:val="1B743DF9"/>
    <w:rsid w:val="1B803787"/>
    <w:rsid w:val="1B882A24"/>
    <w:rsid w:val="1B886580"/>
    <w:rsid w:val="1B9C027D"/>
    <w:rsid w:val="1BA535D6"/>
    <w:rsid w:val="1BC53330"/>
    <w:rsid w:val="1BC77097"/>
    <w:rsid w:val="1BD16179"/>
    <w:rsid w:val="1BE91714"/>
    <w:rsid w:val="1BEA01F2"/>
    <w:rsid w:val="1BEA723A"/>
    <w:rsid w:val="1BF3662A"/>
    <w:rsid w:val="1BFE4A94"/>
    <w:rsid w:val="1C0876C1"/>
    <w:rsid w:val="1C0B748C"/>
    <w:rsid w:val="1C102AB4"/>
    <w:rsid w:val="1C163B8C"/>
    <w:rsid w:val="1C3D5DDF"/>
    <w:rsid w:val="1C4862D2"/>
    <w:rsid w:val="1C492D57"/>
    <w:rsid w:val="1C5172BA"/>
    <w:rsid w:val="1C534DE0"/>
    <w:rsid w:val="1C583173"/>
    <w:rsid w:val="1C662091"/>
    <w:rsid w:val="1C6A2129"/>
    <w:rsid w:val="1C6F5C02"/>
    <w:rsid w:val="1C7F0560"/>
    <w:rsid w:val="1C8A7428"/>
    <w:rsid w:val="1C900DE7"/>
    <w:rsid w:val="1C9E77E8"/>
    <w:rsid w:val="1CA4388D"/>
    <w:rsid w:val="1CAC44F0"/>
    <w:rsid w:val="1CBB2985"/>
    <w:rsid w:val="1CC23D13"/>
    <w:rsid w:val="1CC37666"/>
    <w:rsid w:val="1CC63804"/>
    <w:rsid w:val="1CEB19FA"/>
    <w:rsid w:val="1D0625C0"/>
    <w:rsid w:val="1D123BD6"/>
    <w:rsid w:val="1D1562EE"/>
    <w:rsid w:val="1D295B40"/>
    <w:rsid w:val="1D322C47"/>
    <w:rsid w:val="1D3F35B6"/>
    <w:rsid w:val="1D442DB0"/>
    <w:rsid w:val="1D5B60DB"/>
    <w:rsid w:val="1D790876"/>
    <w:rsid w:val="1D7E169F"/>
    <w:rsid w:val="1D7E40DE"/>
    <w:rsid w:val="1D80518E"/>
    <w:rsid w:val="1D8965DF"/>
    <w:rsid w:val="1D943902"/>
    <w:rsid w:val="1DC30D11"/>
    <w:rsid w:val="1DCD7B11"/>
    <w:rsid w:val="1DD106B2"/>
    <w:rsid w:val="1DD64AED"/>
    <w:rsid w:val="1DFE2229"/>
    <w:rsid w:val="1E192DA5"/>
    <w:rsid w:val="1E223D4C"/>
    <w:rsid w:val="1E25455A"/>
    <w:rsid w:val="1E407A47"/>
    <w:rsid w:val="1E4A5D6E"/>
    <w:rsid w:val="1E6C0104"/>
    <w:rsid w:val="1E803E86"/>
    <w:rsid w:val="1E917339"/>
    <w:rsid w:val="1EA90CE7"/>
    <w:rsid w:val="1EC06494"/>
    <w:rsid w:val="1ECC6AB2"/>
    <w:rsid w:val="1ED63AA6"/>
    <w:rsid w:val="1EF729D5"/>
    <w:rsid w:val="1F026344"/>
    <w:rsid w:val="1F1F71FB"/>
    <w:rsid w:val="1F2E5690"/>
    <w:rsid w:val="1F4B7FF0"/>
    <w:rsid w:val="1F585820"/>
    <w:rsid w:val="1F59095F"/>
    <w:rsid w:val="1F86727A"/>
    <w:rsid w:val="1F95570F"/>
    <w:rsid w:val="1F996FAD"/>
    <w:rsid w:val="1FA0658E"/>
    <w:rsid w:val="1FBA687F"/>
    <w:rsid w:val="1FBE1E90"/>
    <w:rsid w:val="1FC13D30"/>
    <w:rsid w:val="1FC658C9"/>
    <w:rsid w:val="1FCA3D94"/>
    <w:rsid w:val="1FD97FAC"/>
    <w:rsid w:val="1FEE50D5"/>
    <w:rsid w:val="1FFE71B7"/>
    <w:rsid w:val="20075B68"/>
    <w:rsid w:val="200E0021"/>
    <w:rsid w:val="20124FB2"/>
    <w:rsid w:val="20146634"/>
    <w:rsid w:val="201C591C"/>
    <w:rsid w:val="20340A84"/>
    <w:rsid w:val="204F1D62"/>
    <w:rsid w:val="20571BC8"/>
    <w:rsid w:val="205E1FA5"/>
    <w:rsid w:val="207E073E"/>
    <w:rsid w:val="208512E0"/>
    <w:rsid w:val="208F6B29"/>
    <w:rsid w:val="209839C4"/>
    <w:rsid w:val="20AB105A"/>
    <w:rsid w:val="20C40F10"/>
    <w:rsid w:val="20DB1848"/>
    <w:rsid w:val="20DD2ECA"/>
    <w:rsid w:val="20E052CB"/>
    <w:rsid w:val="20E22BD6"/>
    <w:rsid w:val="20EA73A7"/>
    <w:rsid w:val="210B5C89"/>
    <w:rsid w:val="21111EDC"/>
    <w:rsid w:val="21170CAE"/>
    <w:rsid w:val="211A28C7"/>
    <w:rsid w:val="21311468"/>
    <w:rsid w:val="21472A39"/>
    <w:rsid w:val="21482ECD"/>
    <w:rsid w:val="214E3C4C"/>
    <w:rsid w:val="215533A8"/>
    <w:rsid w:val="21827B08"/>
    <w:rsid w:val="2190727D"/>
    <w:rsid w:val="21977B3A"/>
    <w:rsid w:val="21A32365"/>
    <w:rsid w:val="21B04A82"/>
    <w:rsid w:val="21B93937"/>
    <w:rsid w:val="21BA76AF"/>
    <w:rsid w:val="21CB110C"/>
    <w:rsid w:val="21F91F85"/>
    <w:rsid w:val="22123047"/>
    <w:rsid w:val="222039B6"/>
    <w:rsid w:val="222336F6"/>
    <w:rsid w:val="222455EB"/>
    <w:rsid w:val="22255CB0"/>
    <w:rsid w:val="224C09DE"/>
    <w:rsid w:val="224F7DEF"/>
    <w:rsid w:val="22525B39"/>
    <w:rsid w:val="225B24C2"/>
    <w:rsid w:val="226B2757"/>
    <w:rsid w:val="227D2BB6"/>
    <w:rsid w:val="227E6985"/>
    <w:rsid w:val="22B50492"/>
    <w:rsid w:val="22B87754"/>
    <w:rsid w:val="22BB548D"/>
    <w:rsid w:val="22C04851"/>
    <w:rsid w:val="22D36C7A"/>
    <w:rsid w:val="22DB78DD"/>
    <w:rsid w:val="22DD5403"/>
    <w:rsid w:val="22DF73CD"/>
    <w:rsid w:val="22F4274D"/>
    <w:rsid w:val="22F64717"/>
    <w:rsid w:val="22FD3CF7"/>
    <w:rsid w:val="23111551"/>
    <w:rsid w:val="23244DE0"/>
    <w:rsid w:val="232A43C0"/>
    <w:rsid w:val="23344139"/>
    <w:rsid w:val="23386172"/>
    <w:rsid w:val="234D3E49"/>
    <w:rsid w:val="23580F2E"/>
    <w:rsid w:val="235D6EBB"/>
    <w:rsid w:val="235F22BC"/>
    <w:rsid w:val="237C236E"/>
    <w:rsid w:val="239301B8"/>
    <w:rsid w:val="23AB5501"/>
    <w:rsid w:val="23B73E06"/>
    <w:rsid w:val="23C027BD"/>
    <w:rsid w:val="23C245F9"/>
    <w:rsid w:val="23CB16FF"/>
    <w:rsid w:val="23D04AF7"/>
    <w:rsid w:val="23D22A8E"/>
    <w:rsid w:val="23D9206E"/>
    <w:rsid w:val="23E47D3B"/>
    <w:rsid w:val="23E82132"/>
    <w:rsid w:val="23EE0080"/>
    <w:rsid w:val="23EF5E20"/>
    <w:rsid w:val="23F664EC"/>
    <w:rsid w:val="23FE3FEE"/>
    <w:rsid w:val="240514AB"/>
    <w:rsid w:val="240B04FA"/>
    <w:rsid w:val="240E3936"/>
    <w:rsid w:val="241E2177"/>
    <w:rsid w:val="24294678"/>
    <w:rsid w:val="242B4894"/>
    <w:rsid w:val="24417C14"/>
    <w:rsid w:val="244871F4"/>
    <w:rsid w:val="244A674C"/>
    <w:rsid w:val="245711E5"/>
    <w:rsid w:val="2462216B"/>
    <w:rsid w:val="247A77C7"/>
    <w:rsid w:val="247D2982"/>
    <w:rsid w:val="248F6BD1"/>
    <w:rsid w:val="24A520C1"/>
    <w:rsid w:val="24B108F5"/>
    <w:rsid w:val="24B403E6"/>
    <w:rsid w:val="24C148B0"/>
    <w:rsid w:val="24CD7867"/>
    <w:rsid w:val="24DC0B26"/>
    <w:rsid w:val="24EF4C36"/>
    <w:rsid w:val="251175E6"/>
    <w:rsid w:val="25123C48"/>
    <w:rsid w:val="2519245D"/>
    <w:rsid w:val="251946ED"/>
    <w:rsid w:val="25254C04"/>
    <w:rsid w:val="25317C88"/>
    <w:rsid w:val="253908EB"/>
    <w:rsid w:val="25421E95"/>
    <w:rsid w:val="25496D80"/>
    <w:rsid w:val="25636C7B"/>
    <w:rsid w:val="259158A9"/>
    <w:rsid w:val="259F3F8F"/>
    <w:rsid w:val="25B52667"/>
    <w:rsid w:val="25DD1926"/>
    <w:rsid w:val="25E62821"/>
    <w:rsid w:val="260D24A3"/>
    <w:rsid w:val="261B1F8E"/>
    <w:rsid w:val="261F659D"/>
    <w:rsid w:val="262477ED"/>
    <w:rsid w:val="26263565"/>
    <w:rsid w:val="2628070A"/>
    <w:rsid w:val="26307F40"/>
    <w:rsid w:val="2636185A"/>
    <w:rsid w:val="263A0DBE"/>
    <w:rsid w:val="265B27E9"/>
    <w:rsid w:val="266434A6"/>
    <w:rsid w:val="26722306"/>
    <w:rsid w:val="26784068"/>
    <w:rsid w:val="268169ED"/>
    <w:rsid w:val="26853386"/>
    <w:rsid w:val="268D6192"/>
    <w:rsid w:val="26950C38"/>
    <w:rsid w:val="26A12BEB"/>
    <w:rsid w:val="26A76454"/>
    <w:rsid w:val="26A83F7A"/>
    <w:rsid w:val="26AD333E"/>
    <w:rsid w:val="26BD21B1"/>
    <w:rsid w:val="26C45E56"/>
    <w:rsid w:val="26C67373"/>
    <w:rsid w:val="26CA3EF0"/>
    <w:rsid w:val="26DE2B81"/>
    <w:rsid w:val="26F747B3"/>
    <w:rsid w:val="26FA6CA5"/>
    <w:rsid w:val="27052115"/>
    <w:rsid w:val="27082C6B"/>
    <w:rsid w:val="270A253F"/>
    <w:rsid w:val="270C1D92"/>
    <w:rsid w:val="270F4C41"/>
    <w:rsid w:val="270F7B55"/>
    <w:rsid w:val="271164CB"/>
    <w:rsid w:val="27133AE9"/>
    <w:rsid w:val="27135897"/>
    <w:rsid w:val="272E26D1"/>
    <w:rsid w:val="274041B2"/>
    <w:rsid w:val="27421CD9"/>
    <w:rsid w:val="27475901"/>
    <w:rsid w:val="27545406"/>
    <w:rsid w:val="27567D0F"/>
    <w:rsid w:val="275B0AE0"/>
    <w:rsid w:val="2767173F"/>
    <w:rsid w:val="27673E35"/>
    <w:rsid w:val="276B0725"/>
    <w:rsid w:val="276E0D20"/>
    <w:rsid w:val="27716A62"/>
    <w:rsid w:val="27840543"/>
    <w:rsid w:val="278F0442"/>
    <w:rsid w:val="279F712B"/>
    <w:rsid w:val="27A44741"/>
    <w:rsid w:val="27AB1F74"/>
    <w:rsid w:val="27CE24F3"/>
    <w:rsid w:val="27D30632"/>
    <w:rsid w:val="27D7721B"/>
    <w:rsid w:val="27D852AB"/>
    <w:rsid w:val="27E014F2"/>
    <w:rsid w:val="27E72880"/>
    <w:rsid w:val="27F21951"/>
    <w:rsid w:val="28081174"/>
    <w:rsid w:val="28180C8B"/>
    <w:rsid w:val="281D44F4"/>
    <w:rsid w:val="282835C4"/>
    <w:rsid w:val="282B08D8"/>
    <w:rsid w:val="282F7966"/>
    <w:rsid w:val="28335AC5"/>
    <w:rsid w:val="28340819"/>
    <w:rsid w:val="283B21DD"/>
    <w:rsid w:val="285C501C"/>
    <w:rsid w:val="285D7924"/>
    <w:rsid w:val="287560DE"/>
    <w:rsid w:val="28757E8C"/>
    <w:rsid w:val="28795A8F"/>
    <w:rsid w:val="28A80261"/>
    <w:rsid w:val="28AD5878"/>
    <w:rsid w:val="28BA66DF"/>
    <w:rsid w:val="28BF4345"/>
    <w:rsid w:val="28DB4B88"/>
    <w:rsid w:val="28EA2628"/>
    <w:rsid w:val="28F33BD2"/>
    <w:rsid w:val="290B259E"/>
    <w:rsid w:val="292A17BF"/>
    <w:rsid w:val="29324D89"/>
    <w:rsid w:val="294A4B66"/>
    <w:rsid w:val="294D2BB7"/>
    <w:rsid w:val="2959155B"/>
    <w:rsid w:val="296D122C"/>
    <w:rsid w:val="29713AED"/>
    <w:rsid w:val="297309C6"/>
    <w:rsid w:val="29785E86"/>
    <w:rsid w:val="298F4F7D"/>
    <w:rsid w:val="29B54EB6"/>
    <w:rsid w:val="29C72969"/>
    <w:rsid w:val="29CC33AF"/>
    <w:rsid w:val="29F74B4B"/>
    <w:rsid w:val="29FF53A3"/>
    <w:rsid w:val="2A06316E"/>
    <w:rsid w:val="2A16744D"/>
    <w:rsid w:val="2A1A518F"/>
    <w:rsid w:val="2A1B4409"/>
    <w:rsid w:val="2A2629D4"/>
    <w:rsid w:val="2A3D382A"/>
    <w:rsid w:val="2A4E308A"/>
    <w:rsid w:val="2A6664F5"/>
    <w:rsid w:val="2A693A20"/>
    <w:rsid w:val="2A6D6556"/>
    <w:rsid w:val="2A77613D"/>
    <w:rsid w:val="2A7E0185"/>
    <w:rsid w:val="2A7F3EA8"/>
    <w:rsid w:val="2A88034A"/>
    <w:rsid w:val="2A8F49E0"/>
    <w:rsid w:val="2A9036A3"/>
    <w:rsid w:val="2A961335"/>
    <w:rsid w:val="2AA42CAA"/>
    <w:rsid w:val="2AA56E6E"/>
    <w:rsid w:val="2AA9206F"/>
    <w:rsid w:val="2ABA24CE"/>
    <w:rsid w:val="2ABA427C"/>
    <w:rsid w:val="2ABE3D6C"/>
    <w:rsid w:val="2AE337D3"/>
    <w:rsid w:val="2AED28A3"/>
    <w:rsid w:val="2AED63FF"/>
    <w:rsid w:val="2AEF3A6B"/>
    <w:rsid w:val="2AF94DA4"/>
    <w:rsid w:val="2AFC251F"/>
    <w:rsid w:val="2B004385"/>
    <w:rsid w:val="2B023010"/>
    <w:rsid w:val="2B084AD1"/>
    <w:rsid w:val="2B236475"/>
    <w:rsid w:val="2B4104F9"/>
    <w:rsid w:val="2B5B67AC"/>
    <w:rsid w:val="2B604E23"/>
    <w:rsid w:val="2B681F2A"/>
    <w:rsid w:val="2B732DA8"/>
    <w:rsid w:val="2B7D005E"/>
    <w:rsid w:val="2B846BA7"/>
    <w:rsid w:val="2B9826CE"/>
    <w:rsid w:val="2BAE2033"/>
    <w:rsid w:val="2BBD2C03"/>
    <w:rsid w:val="2BC4508F"/>
    <w:rsid w:val="2BD1187D"/>
    <w:rsid w:val="2BD45645"/>
    <w:rsid w:val="2BE041B6"/>
    <w:rsid w:val="2BE45E72"/>
    <w:rsid w:val="2BED3350"/>
    <w:rsid w:val="2BED6BAB"/>
    <w:rsid w:val="2BFC5173"/>
    <w:rsid w:val="2C023E73"/>
    <w:rsid w:val="2C1A410C"/>
    <w:rsid w:val="2C1C0F19"/>
    <w:rsid w:val="2C2C4D47"/>
    <w:rsid w:val="2C4A10FB"/>
    <w:rsid w:val="2C4B7881"/>
    <w:rsid w:val="2C577C5D"/>
    <w:rsid w:val="2C5A4142"/>
    <w:rsid w:val="2C5E2660"/>
    <w:rsid w:val="2C6A5C3F"/>
    <w:rsid w:val="2CA44508"/>
    <w:rsid w:val="2CAF246A"/>
    <w:rsid w:val="2CB60327"/>
    <w:rsid w:val="2CC96EBA"/>
    <w:rsid w:val="2CCB6C14"/>
    <w:rsid w:val="2CD96D8A"/>
    <w:rsid w:val="2CDD05EA"/>
    <w:rsid w:val="2CED6B8B"/>
    <w:rsid w:val="2CF577ED"/>
    <w:rsid w:val="2CFA105C"/>
    <w:rsid w:val="2D1B36F8"/>
    <w:rsid w:val="2D2D342B"/>
    <w:rsid w:val="2D502C75"/>
    <w:rsid w:val="2D5E35E4"/>
    <w:rsid w:val="2D6D3827"/>
    <w:rsid w:val="2D7E5A35"/>
    <w:rsid w:val="2D8F19F0"/>
    <w:rsid w:val="2D962D7E"/>
    <w:rsid w:val="2DA0350D"/>
    <w:rsid w:val="2DBD3A80"/>
    <w:rsid w:val="2DCF5A4E"/>
    <w:rsid w:val="2DD1025A"/>
    <w:rsid w:val="2DD13DB6"/>
    <w:rsid w:val="2DD146D3"/>
    <w:rsid w:val="2DE920D1"/>
    <w:rsid w:val="2DF67CC1"/>
    <w:rsid w:val="2E0B6614"/>
    <w:rsid w:val="2E2C513A"/>
    <w:rsid w:val="2E2C69E4"/>
    <w:rsid w:val="2E382087"/>
    <w:rsid w:val="2E385BE3"/>
    <w:rsid w:val="2E3B56D4"/>
    <w:rsid w:val="2E3D769E"/>
    <w:rsid w:val="2E450300"/>
    <w:rsid w:val="2E6115DE"/>
    <w:rsid w:val="2E641D37"/>
    <w:rsid w:val="2E6469D8"/>
    <w:rsid w:val="2E664DDE"/>
    <w:rsid w:val="2E766A63"/>
    <w:rsid w:val="2E7806D6"/>
    <w:rsid w:val="2E7A1E0B"/>
    <w:rsid w:val="2E884DBD"/>
    <w:rsid w:val="2E89343E"/>
    <w:rsid w:val="2EB60132"/>
    <w:rsid w:val="2EC749A0"/>
    <w:rsid w:val="2EC92CDF"/>
    <w:rsid w:val="2EC93F3A"/>
    <w:rsid w:val="2ECC4F40"/>
    <w:rsid w:val="2ED31DB0"/>
    <w:rsid w:val="2EEE0998"/>
    <w:rsid w:val="2EF047AB"/>
    <w:rsid w:val="2EF1280A"/>
    <w:rsid w:val="2EF44200"/>
    <w:rsid w:val="2EF73CF0"/>
    <w:rsid w:val="2F045A10"/>
    <w:rsid w:val="2F0B779C"/>
    <w:rsid w:val="2F0F2DE8"/>
    <w:rsid w:val="2F285C58"/>
    <w:rsid w:val="2F4131BE"/>
    <w:rsid w:val="2F452CAE"/>
    <w:rsid w:val="2F511653"/>
    <w:rsid w:val="2F7C1987"/>
    <w:rsid w:val="2F8D3E76"/>
    <w:rsid w:val="2F961F00"/>
    <w:rsid w:val="2F994861"/>
    <w:rsid w:val="2F9A7298"/>
    <w:rsid w:val="2FA534E1"/>
    <w:rsid w:val="2FD60B3B"/>
    <w:rsid w:val="2FD61B58"/>
    <w:rsid w:val="2FE45782"/>
    <w:rsid w:val="2FE73D65"/>
    <w:rsid w:val="2FE778C1"/>
    <w:rsid w:val="2FF03017"/>
    <w:rsid w:val="2FFD0E93"/>
    <w:rsid w:val="300349E9"/>
    <w:rsid w:val="300A53BB"/>
    <w:rsid w:val="30146D95"/>
    <w:rsid w:val="302B7946"/>
    <w:rsid w:val="3061751F"/>
    <w:rsid w:val="30676C54"/>
    <w:rsid w:val="308723F2"/>
    <w:rsid w:val="308A02AF"/>
    <w:rsid w:val="308B46F0"/>
    <w:rsid w:val="30A419DB"/>
    <w:rsid w:val="30A47560"/>
    <w:rsid w:val="30A65D73"/>
    <w:rsid w:val="30C4153F"/>
    <w:rsid w:val="30D75B88"/>
    <w:rsid w:val="30D82C75"/>
    <w:rsid w:val="30DD2DF8"/>
    <w:rsid w:val="30E65093"/>
    <w:rsid w:val="310811F3"/>
    <w:rsid w:val="311341C5"/>
    <w:rsid w:val="31172428"/>
    <w:rsid w:val="31283B33"/>
    <w:rsid w:val="31450434"/>
    <w:rsid w:val="314978EC"/>
    <w:rsid w:val="314A3F83"/>
    <w:rsid w:val="315076E8"/>
    <w:rsid w:val="315A25C4"/>
    <w:rsid w:val="316867E0"/>
    <w:rsid w:val="31692558"/>
    <w:rsid w:val="31771119"/>
    <w:rsid w:val="31844312"/>
    <w:rsid w:val="318D3E35"/>
    <w:rsid w:val="31B9528D"/>
    <w:rsid w:val="31BB1005"/>
    <w:rsid w:val="31D10829"/>
    <w:rsid w:val="31D74FCB"/>
    <w:rsid w:val="31F462C5"/>
    <w:rsid w:val="31F60C40"/>
    <w:rsid w:val="31F938DC"/>
    <w:rsid w:val="32036508"/>
    <w:rsid w:val="320911D7"/>
    <w:rsid w:val="320D7E0E"/>
    <w:rsid w:val="321B5F48"/>
    <w:rsid w:val="323D7C6C"/>
    <w:rsid w:val="3244724D"/>
    <w:rsid w:val="324F1E45"/>
    <w:rsid w:val="32510693"/>
    <w:rsid w:val="32562ADC"/>
    <w:rsid w:val="325F4087"/>
    <w:rsid w:val="327F58EB"/>
    <w:rsid w:val="32843AED"/>
    <w:rsid w:val="328E2276"/>
    <w:rsid w:val="32987598"/>
    <w:rsid w:val="329D070B"/>
    <w:rsid w:val="32A970B0"/>
    <w:rsid w:val="32FB0B49"/>
    <w:rsid w:val="32FB4A31"/>
    <w:rsid w:val="33153AE6"/>
    <w:rsid w:val="33166203"/>
    <w:rsid w:val="3321758E"/>
    <w:rsid w:val="333A6475"/>
    <w:rsid w:val="33492641"/>
    <w:rsid w:val="3350577D"/>
    <w:rsid w:val="335C4122"/>
    <w:rsid w:val="336631F3"/>
    <w:rsid w:val="337376BE"/>
    <w:rsid w:val="33945FB2"/>
    <w:rsid w:val="339A2AD4"/>
    <w:rsid w:val="33AA3213"/>
    <w:rsid w:val="33B026C0"/>
    <w:rsid w:val="33B8407C"/>
    <w:rsid w:val="33E32A95"/>
    <w:rsid w:val="33FD3B57"/>
    <w:rsid w:val="340B78F6"/>
    <w:rsid w:val="34131238"/>
    <w:rsid w:val="342E356B"/>
    <w:rsid w:val="34367069"/>
    <w:rsid w:val="34403A44"/>
    <w:rsid w:val="34454F45"/>
    <w:rsid w:val="34482EEA"/>
    <w:rsid w:val="344E1F60"/>
    <w:rsid w:val="34507F32"/>
    <w:rsid w:val="346A286F"/>
    <w:rsid w:val="34951FE2"/>
    <w:rsid w:val="3497206C"/>
    <w:rsid w:val="34A35765"/>
    <w:rsid w:val="34BD4190"/>
    <w:rsid w:val="34C178E7"/>
    <w:rsid w:val="34CE2DFE"/>
    <w:rsid w:val="34DA79F4"/>
    <w:rsid w:val="34DF10F7"/>
    <w:rsid w:val="34EE16F2"/>
    <w:rsid w:val="34F62354"/>
    <w:rsid w:val="350275A5"/>
    <w:rsid w:val="350902DA"/>
    <w:rsid w:val="35134CB4"/>
    <w:rsid w:val="351537D8"/>
    <w:rsid w:val="351B0C9B"/>
    <w:rsid w:val="351D1FD7"/>
    <w:rsid w:val="352E7054"/>
    <w:rsid w:val="352F096F"/>
    <w:rsid w:val="35392584"/>
    <w:rsid w:val="35466E38"/>
    <w:rsid w:val="35486FC9"/>
    <w:rsid w:val="35586B6B"/>
    <w:rsid w:val="357C03F5"/>
    <w:rsid w:val="35900175"/>
    <w:rsid w:val="359C4C33"/>
    <w:rsid w:val="359C7792"/>
    <w:rsid w:val="35A324DC"/>
    <w:rsid w:val="35A342A1"/>
    <w:rsid w:val="35A818A1"/>
    <w:rsid w:val="35A95619"/>
    <w:rsid w:val="35AB46C3"/>
    <w:rsid w:val="35C55E0A"/>
    <w:rsid w:val="35D662A2"/>
    <w:rsid w:val="35DB7EC8"/>
    <w:rsid w:val="35F40F8A"/>
    <w:rsid w:val="35F563E3"/>
    <w:rsid w:val="35F6716C"/>
    <w:rsid w:val="35F96573"/>
    <w:rsid w:val="36054F45"/>
    <w:rsid w:val="360941BC"/>
    <w:rsid w:val="361E1B63"/>
    <w:rsid w:val="36211653"/>
    <w:rsid w:val="363A1581"/>
    <w:rsid w:val="3667175C"/>
    <w:rsid w:val="367E1E95"/>
    <w:rsid w:val="368045CB"/>
    <w:rsid w:val="36826596"/>
    <w:rsid w:val="36A06A1C"/>
    <w:rsid w:val="36B6623F"/>
    <w:rsid w:val="36C56DDE"/>
    <w:rsid w:val="36CA4758"/>
    <w:rsid w:val="36CC1A0E"/>
    <w:rsid w:val="36D6068F"/>
    <w:rsid w:val="36DD5106"/>
    <w:rsid w:val="36E92ED5"/>
    <w:rsid w:val="36F079A3"/>
    <w:rsid w:val="370C5E5F"/>
    <w:rsid w:val="37103BA1"/>
    <w:rsid w:val="37145607"/>
    <w:rsid w:val="371B2546"/>
    <w:rsid w:val="371B60A2"/>
    <w:rsid w:val="371F2036"/>
    <w:rsid w:val="37227431"/>
    <w:rsid w:val="372E2279"/>
    <w:rsid w:val="37303839"/>
    <w:rsid w:val="37335AE2"/>
    <w:rsid w:val="373830F8"/>
    <w:rsid w:val="37384EA6"/>
    <w:rsid w:val="373A142E"/>
    <w:rsid w:val="374675C3"/>
    <w:rsid w:val="37565402"/>
    <w:rsid w:val="375D490D"/>
    <w:rsid w:val="3784633D"/>
    <w:rsid w:val="378C4D7F"/>
    <w:rsid w:val="378F697A"/>
    <w:rsid w:val="37941808"/>
    <w:rsid w:val="379A346B"/>
    <w:rsid w:val="379E11AD"/>
    <w:rsid w:val="37BB7471"/>
    <w:rsid w:val="37CC4E69"/>
    <w:rsid w:val="37E40B8A"/>
    <w:rsid w:val="37FF7772"/>
    <w:rsid w:val="38055726"/>
    <w:rsid w:val="380B25BB"/>
    <w:rsid w:val="380B6117"/>
    <w:rsid w:val="38122359"/>
    <w:rsid w:val="38131FE3"/>
    <w:rsid w:val="38237904"/>
    <w:rsid w:val="38431D54"/>
    <w:rsid w:val="38521F98"/>
    <w:rsid w:val="386A0DA5"/>
    <w:rsid w:val="38746D20"/>
    <w:rsid w:val="3886359C"/>
    <w:rsid w:val="388A7983"/>
    <w:rsid w:val="38946533"/>
    <w:rsid w:val="38AC78FA"/>
    <w:rsid w:val="38B6081F"/>
    <w:rsid w:val="38ED3A6E"/>
    <w:rsid w:val="38F35529"/>
    <w:rsid w:val="38F44DFD"/>
    <w:rsid w:val="3908016A"/>
    <w:rsid w:val="39186D3D"/>
    <w:rsid w:val="392A30FB"/>
    <w:rsid w:val="39430EFE"/>
    <w:rsid w:val="3950297B"/>
    <w:rsid w:val="39516275"/>
    <w:rsid w:val="39550B5F"/>
    <w:rsid w:val="39581830"/>
    <w:rsid w:val="39582175"/>
    <w:rsid w:val="39592B0D"/>
    <w:rsid w:val="395F2BBE"/>
    <w:rsid w:val="396F3EC6"/>
    <w:rsid w:val="39794E4F"/>
    <w:rsid w:val="397C4A10"/>
    <w:rsid w:val="397D5501"/>
    <w:rsid w:val="398268AC"/>
    <w:rsid w:val="398B5761"/>
    <w:rsid w:val="39925C75"/>
    <w:rsid w:val="399D7242"/>
    <w:rsid w:val="39A4303F"/>
    <w:rsid w:val="39C24EFB"/>
    <w:rsid w:val="39C42A21"/>
    <w:rsid w:val="39CD3FCC"/>
    <w:rsid w:val="39CD7B28"/>
    <w:rsid w:val="39D013C6"/>
    <w:rsid w:val="39D23390"/>
    <w:rsid w:val="39F41558"/>
    <w:rsid w:val="3A064DE8"/>
    <w:rsid w:val="3A2E433E"/>
    <w:rsid w:val="3A330EDB"/>
    <w:rsid w:val="3A4122C4"/>
    <w:rsid w:val="3A414072"/>
    <w:rsid w:val="3A5543D1"/>
    <w:rsid w:val="3A573895"/>
    <w:rsid w:val="3A5910A4"/>
    <w:rsid w:val="3A5A6186"/>
    <w:rsid w:val="3A632145"/>
    <w:rsid w:val="3A7D77A0"/>
    <w:rsid w:val="3A7F7C87"/>
    <w:rsid w:val="3A8114EC"/>
    <w:rsid w:val="3A90384C"/>
    <w:rsid w:val="3A9C574C"/>
    <w:rsid w:val="3AAA449E"/>
    <w:rsid w:val="3AB17449"/>
    <w:rsid w:val="3AC56A51"/>
    <w:rsid w:val="3AEB6247"/>
    <w:rsid w:val="3AF64E5C"/>
    <w:rsid w:val="3B0C28D2"/>
    <w:rsid w:val="3B11613A"/>
    <w:rsid w:val="3B1D063B"/>
    <w:rsid w:val="3B272B67"/>
    <w:rsid w:val="3B2C7371"/>
    <w:rsid w:val="3B310C2C"/>
    <w:rsid w:val="3B3140E6"/>
    <w:rsid w:val="3B3E6803"/>
    <w:rsid w:val="3B697D24"/>
    <w:rsid w:val="3B7B35B3"/>
    <w:rsid w:val="3B83709F"/>
    <w:rsid w:val="3B8561E0"/>
    <w:rsid w:val="3B885EF0"/>
    <w:rsid w:val="3B9F54F4"/>
    <w:rsid w:val="3BAC5E63"/>
    <w:rsid w:val="3BB24745"/>
    <w:rsid w:val="3BBD1E1E"/>
    <w:rsid w:val="3BD81212"/>
    <w:rsid w:val="3BF84C04"/>
    <w:rsid w:val="3C0E4427"/>
    <w:rsid w:val="3C1001A0"/>
    <w:rsid w:val="3C2E6878"/>
    <w:rsid w:val="3C380582"/>
    <w:rsid w:val="3C460065"/>
    <w:rsid w:val="3C651AAD"/>
    <w:rsid w:val="3C6B7ACC"/>
    <w:rsid w:val="3C6D73A0"/>
    <w:rsid w:val="3C74072E"/>
    <w:rsid w:val="3C94204F"/>
    <w:rsid w:val="3C975BDA"/>
    <w:rsid w:val="3CB13731"/>
    <w:rsid w:val="3CBF4B32"/>
    <w:rsid w:val="3CC1149A"/>
    <w:rsid w:val="3CD16A44"/>
    <w:rsid w:val="3CE372EC"/>
    <w:rsid w:val="3CF63839"/>
    <w:rsid w:val="3D033860"/>
    <w:rsid w:val="3D037D04"/>
    <w:rsid w:val="3D0F2032"/>
    <w:rsid w:val="3D132162"/>
    <w:rsid w:val="3D17763E"/>
    <w:rsid w:val="3D3C2594"/>
    <w:rsid w:val="3D483969"/>
    <w:rsid w:val="3D4A1496"/>
    <w:rsid w:val="3D5E3E77"/>
    <w:rsid w:val="3D66611D"/>
    <w:rsid w:val="3D8320B1"/>
    <w:rsid w:val="3D8F2766"/>
    <w:rsid w:val="3D99410C"/>
    <w:rsid w:val="3DA3484B"/>
    <w:rsid w:val="3DBF59D9"/>
    <w:rsid w:val="3DC01751"/>
    <w:rsid w:val="3DC76796"/>
    <w:rsid w:val="3DE1766A"/>
    <w:rsid w:val="3DEC4531"/>
    <w:rsid w:val="3DEE05C9"/>
    <w:rsid w:val="3DFD29A6"/>
    <w:rsid w:val="3E0917E3"/>
    <w:rsid w:val="3E135D25"/>
    <w:rsid w:val="3E3E7246"/>
    <w:rsid w:val="3E435396"/>
    <w:rsid w:val="3E4B1963"/>
    <w:rsid w:val="3E4E3201"/>
    <w:rsid w:val="3E5C76CC"/>
    <w:rsid w:val="3E85758F"/>
    <w:rsid w:val="3E927592"/>
    <w:rsid w:val="3ED731F7"/>
    <w:rsid w:val="3ED90D1D"/>
    <w:rsid w:val="3ED92ACB"/>
    <w:rsid w:val="3EF07205"/>
    <w:rsid w:val="3F0F473E"/>
    <w:rsid w:val="3F1A3C72"/>
    <w:rsid w:val="3F253F62"/>
    <w:rsid w:val="3F2A77CA"/>
    <w:rsid w:val="3F2D1A27"/>
    <w:rsid w:val="3F30692A"/>
    <w:rsid w:val="3F4A0F1F"/>
    <w:rsid w:val="3F4C7741"/>
    <w:rsid w:val="3F5152F1"/>
    <w:rsid w:val="3F5A2E5F"/>
    <w:rsid w:val="3F676329"/>
    <w:rsid w:val="3F6F78D3"/>
    <w:rsid w:val="3F7E6170"/>
    <w:rsid w:val="3F860E9F"/>
    <w:rsid w:val="3F8F215A"/>
    <w:rsid w:val="3FA46852"/>
    <w:rsid w:val="3FB2738E"/>
    <w:rsid w:val="3FBB48C6"/>
    <w:rsid w:val="3FE527C4"/>
    <w:rsid w:val="40195A8B"/>
    <w:rsid w:val="401E0B61"/>
    <w:rsid w:val="401E512E"/>
    <w:rsid w:val="40416778"/>
    <w:rsid w:val="40582115"/>
    <w:rsid w:val="40592ECB"/>
    <w:rsid w:val="405A7C3B"/>
    <w:rsid w:val="4060492F"/>
    <w:rsid w:val="40700FD1"/>
    <w:rsid w:val="40862BD8"/>
    <w:rsid w:val="408B4299"/>
    <w:rsid w:val="40A66483"/>
    <w:rsid w:val="40BF2194"/>
    <w:rsid w:val="40D24645"/>
    <w:rsid w:val="40D45C40"/>
    <w:rsid w:val="40D9050A"/>
    <w:rsid w:val="40F945B7"/>
    <w:rsid w:val="41014921"/>
    <w:rsid w:val="41053CE5"/>
    <w:rsid w:val="41075D15"/>
    <w:rsid w:val="4110479E"/>
    <w:rsid w:val="41434B73"/>
    <w:rsid w:val="416136DF"/>
    <w:rsid w:val="4167490B"/>
    <w:rsid w:val="4168282C"/>
    <w:rsid w:val="41717932"/>
    <w:rsid w:val="41742F7F"/>
    <w:rsid w:val="4182569C"/>
    <w:rsid w:val="41923405"/>
    <w:rsid w:val="41950879"/>
    <w:rsid w:val="41AA2E44"/>
    <w:rsid w:val="41AF0084"/>
    <w:rsid w:val="41B31CF9"/>
    <w:rsid w:val="41C44063"/>
    <w:rsid w:val="41CD3F26"/>
    <w:rsid w:val="41CF6407"/>
    <w:rsid w:val="41E360EF"/>
    <w:rsid w:val="41E974C9"/>
    <w:rsid w:val="42024A2E"/>
    <w:rsid w:val="42042555"/>
    <w:rsid w:val="420C31B7"/>
    <w:rsid w:val="420F331B"/>
    <w:rsid w:val="4230334A"/>
    <w:rsid w:val="42417305"/>
    <w:rsid w:val="424302F7"/>
    <w:rsid w:val="424961B9"/>
    <w:rsid w:val="4253296F"/>
    <w:rsid w:val="42666D6B"/>
    <w:rsid w:val="4269060A"/>
    <w:rsid w:val="4269685C"/>
    <w:rsid w:val="42720889"/>
    <w:rsid w:val="427F607F"/>
    <w:rsid w:val="42823A58"/>
    <w:rsid w:val="428669CE"/>
    <w:rsid w:val="429A4C67"/>
    <w:rsid w:val="42A93DB9"/>
    <w:rsid w:val="42AE426E"/>
    <w:rsid w:val="42CE1738"/>
    <w:rsid w:val="42D426D5"/>
    <w:rsid w:val="42F55E87"/>
    <w:rsid w:val="43030A5E"/>
    <w:rsid w:val="43244531"/>
    <w:rsid w:val="43255533"/>
    <w:rsid w:val="4326424B"/>
    <w:rsid w:val="43324E9F"/>
    <w:rsid w:val="433425E4"/>
    <w:rsid w:val="43393B83"/>
    <w:rsid w:val="43456981"/>
    <w:rsid w:val="4368266F"/>
    <w:rsid w:val="436B092E"/>
    <w:rsid w:val="436E2F11"/>
    <w:rsid w:val="436F39FE"/>
    <w:rsid w:val="43762FDE"/>
    <w:rsid w:val="438751EB"/>
    <w:rsid w:val="43B753A5"/>
    <w:rsid w:val="43B82C77"/>
    <w:rsid w:val="43C65643"/>
    <w:rsid w:val="43CC533A"/>
    <w:rsid w:val="43E5414F"/>
    <w:rsid w:val="43ED51DA"/>
    <w:rsid w:val="440C56F0"/>
    <w:rsid w:val="442441AA"/>
    <w:rsid w:val="442F39F3"/>
    <w:rsid w:val="44337121"/>
    <w:rsid w:val="443C4228"/>
    <w:rsid w:val="443D7768"/>
    <w:rsid w:val="444D4FF2"/>
    <w:rsid w:val="445B21D4"/>
    <w:rsid w:val="4469669F"/>
    <w:rsid w:val="447D7225"/>
    <w:rsid w:val="4487121B"/>
    <w:rsid w:val="44986F84"/>
    <w:rsid w:val="44A1052F"/>
    <w:rsid w:val="44B34698"/>
    <w:rsid w:val="44C40459"/>
    <w:rsid w:val="44D51F86"/>
    <w:rsid w:val="45072986"/>
    <w:rsid w:val="45407847"/>
    <w:rsid w:val="4549583D"/>
    <w:rsid w:val="456A0EBE"/>
    <w:rsid w:val="456B6447"/>
    <w:rsid w:val="457B2B2E"/>
    <w:rsid w:val="458A660A"/>
    <w:rsid w:val="45921C25"/>
    <w:rsid w:val="45927E77"/>
    <w:rsid w:val="459C0CF6"/>
    <w:rsid w:val="459C5292"/>
    <w:rsid w:val="459F6DE2"/>
    <w:rsid w:val="45B945DA"/>
    <w:rsid w:val="45BF6144"/>
    <w:rsid w:val="45C2075D"/>
    <w:rsid w:val="45D35BB2"/>
    <w:rsid w:val="45D97854"/>
    <w:rsid w:val="45ED0E41"/>
    <w:rsid w:val="45F971C9"/>
    <w:rsid w:val="45FB407D"/>
    <w:rsid w:val="45FD2BCE"/>
    <w:rsid w:val="46112B77"/>
    <w:rsid w:val="46155B08"/>
    <w:rsid w:val="46222FA9"/>
    <w:rsid w:val="462D6DD1"/>
    <w:rsid w:val="4631143E"/>
    <w:rsid w:val="4644178C"/>
    <w:rsid w:val="464C44CA"/>
    <w:rsid w:val="465515D1"/>
    <w:rsid w:val="465E3877"/>
    <w:rsid w:val="466336AA"/>
    <w:rsid w:val="4665733A"/>
    <w:rsid w:val="467B6B5D"/>
    <w:rsid w:val="467E4A51"/>
    <w:rsid w:val="46804174"/>
    <w:rsid w:val="468945C4"/>
    <w:rsid w:val="46A53BE7"/>
    <w:rsid w:val="46B46D8F"/>
    <w:rsid w:val="46C422B2"/>
    <w:rsid w:val="46C5313B"/>
    <w:rsid w:val="46CB1893"/>
    <w:rsid w:val="46D042EE"/>
    <w:rsid w:val="46F32B98"/>
    <w:rsid w:val="47075DCA"/>
    <w:rsid w:val="470F2F95"/>
    <w:rsid w:val="471274C2"/>
    <w:rsid w:val="473A3B9D"/>
    <w:rsid w:val="47455B21"/>
    <w:rsid w:val="474B1993"/>
    <w:rsid w:val="47576C52"/>
    <w:rsid w:val="475E04CC"/>
    <w:rsid w:val="475E2707"/>
    <w:rsid w:val="47791908"/>
    <w:rsid w:val="47833F1C"/>
    <w:rsid w:val="47833FF1"/>
    <w:rsid w:val="478838F1"/>
    <w:rsid w:val="478B02B6"/>
    <w:rsid w:val="47A125F4"/>
    <w:rsid w:val="47AA25C7"/>
    <w:rsid w:val="47BC54D2"/>
    <w:rsid w:val="47C84024"/>
    <w:rsid w:val="47EC58EA"/>
    <w:rsid w:val="47EF182D"/>
    <w:rsid w:val="47F210A1"/>
    <w:rsid w:val="482F7405"/>
    <w:rsid w:val="483F331D"/>
    <w:rsid w:val="484C255F"/>
    <w:rsid w:val="487B1097"/>
    <w:rsid w:val="487D6BBD"/>
    <w:rsid w:val="48A04659"/>
    <w:rsid w:val="48A64365"/>
    <w:rsid w:val="48B32931"/>
    <w:rsid w:val="48BC5937"/>
    <w:rsid w:val="48BD16AF"/>
    <w:rsid w:val="48BF0F83"/>
    <w:rsid w:val="48D569F9"/>
    <w:rsid w:val="48E8053E"/>
    <w:rsid w:val="48E82889"/>
    <w:rsid w:val="48F001AB"/>
    <w:rsid w:val="48F80C4E"/>
    <w:rsid w:val="49043472"/>
    <w:rsid w:val="4913307D"/>
    <w:rsid w:val="492B486B"/>
    <w:rsid w:val="493A2D00"/>
    <w:rsid w:val="493F3E72"/>
    <w:rsid w:val="49670B77"/>
    <w:rsid w:val="497C4FD4"/>
    <w:rsid w:val="497D1516"/>
    <w:rsid w:val="49845D29"/>
    <w:rsid w:val="49852879"/>
    <w:rsid w:val="49891591"/>
    <w:rsid w:val="498D72D3"/>
    <w:rsid w:val="49926698"/>
    <w:rsid w:val="49935F6C"/>
    <w:rsid w:val="49971F00"/>
    <w:rsid w:val="499A1CD1"/>
    <w:rsid w:val="49AE2DA6"/>
    <w:rsid w:val="49B5720F"/>
    <w:rsid w:val="49C66341"/>
    <w:rsid w:val="49E3107C"/>
    <w:rsid w:val="49F27137"/>
    <w:rsid w:val="49F64E79"/>
    <w:rsid w:val="49F70BF1"/>
    <w:rsid w:val="4A0550BC"/>
    <w:rsid w:val="4A0A3111"/>
    <w:rsid w:val="4A154AB6"/>
    <w:rsid w:val="4A34692A"/>
    <w:rsid w:val="4A3C6604"/>
    <w:rsid w:val="4A45195C"/>
    <w:rsid w:val="4A4A6F73"/>
    <w:rsid w:val="4A570F3A"/>
    <w:rsid w:val="4A600544"/>
    <w:rsid w:val="4A630D97"/>
    <w:rsid w:val="4A71188D"/>
    <w:rsid w:val="4A895CED"/>
    <w:rsid w:val="4AA1215D"/>
    <w:rsid w:val="4AAF6DD6"/>
    <w:rsid w:val="4AB136D7"/>
    <w:rsid w:val="4AB5333A"/>
    <w:rsid w:val="4AB80380"/>
    <w:rsid w:val="4AB97AC7"/>
    <w:rsid w:val="4AD064A1"/>
    <w:rsid w:val="4AFD5D93"/>
    <w:rsid w:val="4B0B04B0"/>
    <w:rsid w:val="4B3519D1"/>
    <w:rsid w:val="4B46598C"/>
    <w:rsid w:val="4B472D3C"/>
    <w:rsid w:val="4B533C05"/>
    <w:rsid w:val="4B6434BF"/>
    <w:rsid w:val="4B6D4D75"/>
    <w:rsid w:val="4B765330"/>
    <w:rsid w:val="4B7F2C4C"/>
    <w:rsid w:val="4BB52B12"/>
    <w:rsid w:val="4BC045B9"/>
    <w:rsid w:val="4BEC28F6"/>
    <w:rsid w:val="4BF156BF"/>
    <w:rsid w:val="4BFC4F59"/>
    <w:rsid w:val="4C065B1E"/>
    <w:rsid w:val="4C2630C7"/>
    <w:rsid w:val="4C2E22B9"/>
    <w:rsid w:val="4C341C88"/>
    <w:rsid w:val="4C4B0D80"/>
    <w:rsid w:val="4C4D2D4A"/>
    <w:rsid w:val="4C577725"/>
    <w:rsid w:val="4C5E6D05"/>
    <w:rsid w:val="4C6D6562"/>
    <w:rsid w:val="4C87000A"/>
    <w:rsid w:val="4C8C4B93"/>
    <w:rsid w:val="4C965F60"/>
    <w:rsid w:val="4CA24E44"/>
    <w:rsid w:val="4CA86612"/>
    <w:rsid w:val="4CAC5CC3"/>
    <w:rsid w:val="4CAF23A9"/>
    <w:rsid w:val="4CB701C3"/>
    <w:rsid w:val="4CBD57DA"/>
    <w:rsid w:val="4CC13A7B"/>
    <w:rsid w:val="4CF722A6"/>
    <w:rsid w:val="4D023B34"/>
    <w:rsid w:val="4D060ABF"/>
    <w:rsid w:val="4D21045F"/>
    <w:rsid w:val="4D40640B"/>
    <w:rsid w:val="4D453A21"/>
    <w:rsid w:val="4D4859B9"/>
    <w:rsid w:val="4D502AF2"/>
    <w:rsid w:val="4D6420F9"/>
    <w:rsid w:val="4D664586"/>
    <w:rsid w:val="4D6E2F78"/>
    <w:rsid w:val="4D7E3ACD"/>
    <w:rsid w:val="4D8D3A59"/>
    <w:rsid w:val="4D9815D3"/>
    <w:rsid w:val="4D9C2D96"/>
    <w:rsid w:val="4DBF5582"/>
    <w:rsid w:val="4DCB4070"/>
    <w:rsid w:val="4DF30C68"/>
    <w:rsid w:val="4E08517B"/>
    <w:rsid w:val="4E0F74B1"/>
    <w:rsid w:val="4E15651D"/>
    <w:rsid w:val="4E197388"/>
    <w:rsid w:val="4E221472"/>
    <w:rsid w:val="4E256691"/>
    <w:rsid w:val="4E26138A"/>
    <w:rsid w:val="4E28581D"/>
    <w:rsid w:val="4E2C5858"/>
    <w:rsid w:val="4E2D4423"/>
    <w:rsid w:val="4E30022D"/>
    <w:rsid w:val="4E4168DE"/>
    <w:rsid w:val="4E4F4CE8"/>
    <w:rsid w:val="4E796078"/>
    <w:rsid w:val="4E797E26"/>
    <w:rsid w:val="4E813B1E"/>
    <w:rsid w:val="4E985C60"/>
    <w:rsid w:val="4EBC428F"/>
    <w:rsid w:val="4EBE7F2F"/>
    <w:rsid w:val="4ECB7346"/>
    <w:rsid w:val="4EE031E2"/>
    <w:rsid w:val="4EF83441"/>
    <w:rsid w:val="4EF92D15"/>
    <w:rsid w:val="4EFB2EC4"/>
    <w:rsid w:val="4F0E121D"/>
    <w:rsid w:val="4F3345F5"/>
    <w:rsid w:val="4F390909"/>
    <w:rsid w:val="4F3A5875"/>
    <w:rsid w:val="4F3F2E1E"/>
    <w:rsid w:val="4F540E61"/>
    <w:rsid w:val="4F6B4177"/>
    <w:rsid w:val="4F6F4D85"/>
    <w:rsid w:val="4F7343F2"/>
    <w:rsid w:val="4F8C4B00"/>
    <w:rsid w:val="4FB5406C"/>
    <w:rsid w:val="4FCB46B2"/>
    <w:rsid w:val="4FD01D7D"/>
    <w:rsid w:val="4FD74E04"/>
    <w:rsid w:val="4FD947C7"/>
    <w:rsid w:val="4FF83DDB"/>
    <w:rsid w:val="50016325"/>
    <w:rsid w:val="50081462"/>
    <w:rsid w:val="500D4CCA"/>
    <w:rsid w:val="5028092C"/>
    <w:rsid w:val="50455999"/>
    <w:rsid w:val="504A1A7A"/>
    <w:rsid w:val="50587CCB"/>
    <w:rsid w:val="5061143C"/>
    <w:rsid w:val="50650662"/>
    <w:rsid w:val="50667FCB"/>
    <w:rsid w:val="506875D7"/>
    <w:rsid w:val="50687FFA"/>
    <w:rsid w:val="507117E3"/>
    <w:rsid w:val="507822C9"/>
    <w:rsid w:val="50817B90"/>
    <w:rsid w:val="5097212F"/>
    <w:rsid w:val="509947B0"/>
    <w:rsid w:val="50A32F39"/>
    <w:rsid w:val="50A373DC"/>
    <w:rsid w:val="50B96C00"/>
    <w:rsid w:val="50CA763C"/>
    <w:rsid w:val="50D852D8"/>
    <w:rsid w:val="50E0418D"/>
    <w:rsid w:val="50E53551"/>
    <w:rsid w:val="50E9359B"/>
    <w:rsid w:val="50F6750C"/>
    <w:rsid w:val="510C32BB"/>
    <w:rsid w:val="51240AF7"/>
    <w:rsid w:val="512A0EB2"/>
    <w:rsid w:val="5139389D"/>
    <w:rsid w:val="513E6ADB"/>
    <w:rsid w:val="513F5357"/>
    <w:rsid w:val="514C1822"/>
    <w:rsid w:val="51574F11"/>
    <w:rsid w:val="515E50B1"/>
    <w:rsid w:val="51984A67"/>
    <w:rsid w:val="51A8795A"/>
    <w:rsid w:val="51D314A7"/>
    <w:rsid w:val="51E62E0D"/>
    <w:rsid w:val="51EB0301"/>
    <w:rsid w:val="51FD0995"/>
    <w:rsid w:val="5201260D"/>
    <w:rsid w:val="521D4F6D"/>
    <w:rsid w:val="522E3DAB"/>
    <w:rsid w:val="523227C6"/>
    <w:rsid w:val="52325181"/>
    <w:rsid w:val="523302EC"/>
    <w:rsid w:val="52372242"/>
    <w:rsid w:val="525E1DD8"/>
    <w:rsid w:val="52606AE3"/>
    <w:rsid w:val="526F5525"/>
    <w:rsid w:val="527B37BE"/>
    <w:rsid w:val="527C5E22"/>
    <w:rsid w:val="528172AA"/>
    <w:rsid w:val="529B480F"/>
    <w:rsid w:val="52AA2CA4"/>
    <w:rsid w:val="52B44104"/>
    <w:rsid w:val="52B61649"/>
    <w:rsid w:val="52B64051"/>
    <w:rsid w:val="52C20E6A"/>
    <w:rsid w:val="52D23FA9"/>
    <w:rsid w:val="52EA77AF"/>
    <w:rsid w:val="52F757BE"/>
    <w:rsid w:val="53034162"/>
    <w:rsid w:val="53051527"/>
    <w:rsid w:val="53081779"/>
    <w:rsid w:val="53135E58"/>
    <w:rsid w:val="53234805"/>
    <w:rsid w:val="53487DC7"/>
    <w:rsid w:val="534C78B7"/>
    <w:rsid w:val="53511372"/>
    <w:rsid w:val="536B0F94"/>
    <w:rsid w:val="53755060"/>
    <w:rsid w:val="539A0F3A"/>
    <w:rsid w:val="539F20DD"/>
    <w:rsid w:val="53A476F3"/>
    <w:rsid w:val="53C866F8"/>
    <w:rsid w:val="53D45486"/>
    <w:rsid w:val="53E915AA"/>
    <w:rsid w:val="540006A2"/>
    <w:rsid w:val="54072B33"/>
    <w:rsid w:val="54260108"/>
    <w:rsid w:val="542D2CAE"/>
    <w:rsid w:val="542E520F"/>
    <w:rsid w:val="543D5452"/>
    <w:rsid w:val="54444A33"/>
    <w:rsid w:val="5479045D"/>
    <w:rsid w:val="547F18D1"/>
    <w:rsid w:val="54853514"/>
    <w:rsid w:val="54965F5B"/>
    <w:rsid w:val="54AA0D3A"/>
    <w:rsid w:val="54AC4C48"/>
    <w:rsid w:val="54B710C1"/>
    <w:rsid w:val="54B75204"/>
    <w:rsid w:val="54C94F38"/>
    <w:rsid w:val="54CA318A"/>
    <w:rsid w:val="54CF69F2"/>
    <w:rsid w:val="54DF6509"/>
    <w:rsid w:val="54E81862"/>
    <w:rsid w:val="54E9355C"/>
    <w:rsid w:val="54F20309"/>
    <w:rsid w:val="54F902DB"/>
    <w:rsid w:val="54FB3A76"/>
    <w:rsid w:val="55005835"/>
    <w:rsid w:val="55023443"/>
    <w:rsid w:val="550D1A0E"/>
    <w:rsid w:val="550F3292"/>
    <w:rsid w:val="55191A1B"/>
    <w:rsid w:val="5539030F"/>
    <w:rsid w:val="554E1401"/>
    <w:rsid w:val="555256AB"/>
    <w:rsid w:val="55554260"/>
    <w:rsid w:val="5559450E"/>
    <w:rsid w:val="556059B1"/>
    <w:rsid w:val="5563713A"/>
    <w:rsid w:val="5575482A"/>
    <w:rsid w:val="55795C26"/>
    <w:rsid w:val="557D644E"/>
    <w:rsid w:val="55985036"/>
    <w:rsid w:val="559876AA"/>
    <w:rsid w:val="559E63C4"/>
    <w:rsid w:val="55A859D5"/>
    <w:rsid w:val="55B11FA7"/>
    <w:rsid w:val="55BF0815"/>
    <w:rsid w:val="55F06C20"/>
    <w:rsid w:val="561902E2"/>
    <w:rsid w:val="56220DA3"/>
    <w:rsid w:val="562A0268"/>
    <w:rsid w:val="562B13D4"/>
    <w:rsid w:val="562E1A31"/>
    <w:rsid w:val="562E599A"/>
    <w:rsid w:val="56332FB1"/>
    <w:rsid w:val="56383BE0"/>
    <w:rsid w:val="56441F5A"/>
    <w:rsid w:val="56466840"/>
    <w:rsid w:val="564E22CC"/>
    <w:rsid w:val="56587688"/>
    <w:rsid w:val="5661367A"/>
    <w:rsid w:val="566E3FE9"/>
    <w:rsid w:val="567D25B6"/>
    <w:rsid w:val="568A51DD"/>
    <w:rsid w:val="56B62447"/>
    <w:rsid w:val="56B869F2"/>
    <w:rsid w:val="56D45D0E"/>
    <w:rsid w:val="56EF512A"/>
    <w:rsid w:val="56FE536D"/>
    <w:rsid w:val="571F7091"/>
    <w:rsid w:val="572E1A44"/>
    <w:rsid w:val="5730129E"/>
    <w:rsid w:val="573F488F"/>
    <w:rsid w:val="57480E03"/>
    <w:rsid w:val="574C257C"/>
    <w:rsid w:val="574F7976"/>
    <w:rsid w:val="577C1579"/>
    <w:rsid w:val="578142DC"/>
    <w:rsid w:val="578340A7"/>
    <w:rsid w:val="57872C2C"/>
    <w:rsid w:val="57882E88"/>
    <w:rsid w:val="578E4942"/>
    <w:rsid w:val="57966AD8"/>
    <w:rsid w:val="57B25938"/>
    <w:rsid w:val="57E30974"/>
    <w:rsid w:val="57FB6223"/>
    <w:rsid w:val="580C3AB9"/>
    <w:rsid w:val="580C4FCD"/>
    <w:rsid w:val="580F7106"/>
    <w:rsid w:val="581035A9"/>
    <w:rsid w:val="581F559B"/>
    <w:rsid w:val="58232EFA"/>
    <w:rsid w:val="582E3A30"/>
    <w:rsid w:val="58311772"/>
    <w:rsid w:val="584371A5"/>
    <w:rsid w:val="5855720E"/>
    <w:rsid w:val="585F0381"/>
    <w:rsid w:val="58624221"/>
    <w:rsid w:val="58712EAA"/>
    <w:rsid w:val="58757606"/>
    <w:rsid w:val="587C0176"/>
    <w:rsid w:val="589C6BEB"/>
    <w:rsid w:val="58A24DAF"/>
    <w:rsid w:val="58BC728D"/>
    <w:rsid w:val="58C15B38"/>
    <w:rsid w:val="58E40592"/>
    <w:rsid w:val="58E84F76"/>
    <w:rsid w:val="58EB1921"/>
    <w:rsid w:val="58EF6F79"/>
    <w:rsid w:val="59050C34"/>
    <w:rsid w:val="59140E77"/>
    <w:rsid w:val="59272F40"/>
    <w:rsid w:val="593350E3"/>
    <w:rsid w:val="5934707A"/>
    <w:rsid w:val="5939268C"/>
    <w:rsid w:val="59434D03"/>
    <w:rsid w:val="59491009"/>
    <w:rsid w:val="5980475F"/>
    <w:rsid w:val="59810851"/>
    <w:rsid w:val="5986574F"/>
    <w:rsid w:val="599A4600"/>
    <w:rsid w:val="599C0E6D"/>
    <w:rsid w:val="59B45E83"/>
    <w:rsid w:val="59E7658C"/>
    <w:rsid w:val="59ED132C"/>
    <w:rsid w:val="59F42D4C"/>
    <w:rsid w:val="5A002600"/>
    <w:rsid w:val="5A43120C"/>
    <w:rsid w:val="5A6951F3"/>
    <w:rsid w:val="5A6B2BBD"/>
    <w:rsid w:val="5A6C56C2"/>
    <w:rsid w:val="5A7F0572"/>
    <w:rsid w:val="5AB136B3"/>
    <w:rsid w:val="5ACE5056"/>
    <w:rsid w:val="5AE21889"/>
    <w:rsid w:val="5AF26F96"/>
    <w:rsid w:val="5B027F4D"/>
    <w:rsid w:val="5B0C363C"/>
    <w:rsid w:val="5B28774F"/>
    <w:rsid w:val="5B307ABF"/>
    <w:rsid w:val="5B353327"/>
    <w:rsid w:val="5B3C46B5"/>
    <w:rsid w:val="5B3E042E"/>
    <w:rsid w:val="5B4728F4"/>
    <w:rsid w:val="5B4B4BE9"/>
    <w:rsid w:val="5B4B66A7"/>
    <w:rsid w:val="5B570C43"/>
    <w:rsid w:val="5B580F90"/>
    <w:rsid w:val="5B5945C5"/>
    <w:rsid w:val="5B614388"/>
    <w:rsid w:val="5B667E03"/>
    <w:rsid w:val="5B7958C1"/>
    <w:rsid w:val="5B7A5E14"/>
    <w:rsid w:val="5B7E082A"/>
    <w:rsid w:val="5BAF6C35"/>
    <w:rsid w:val="5BB24978"/>
    <w:rsid w:val="5BDB3209"/>
    <w:rsid w:val="5BEA4111"/>
    <w:rsid w:val="5BF22FC6"/>
    <w:rsid w:val="5C1473E0"/>
    <w:rsid w:val="5C1B5EE7"/>
    <w:rsid w:val="5C3B55F2"/>
    <w:rsid w:val="5C53392F"/>
    <w:rsid w:val="5C53453C"/>
    <w:rsid w:val="5C5B5B4A"/>
    <w:rsid w:val="5C640EBB"/>
    <w:rsid w:val="5C823F98"/>
    <w:rsid w:val="5C9B540C"/>
    <w:rsid w:val="5C9E0D72"/>
    <w:rsid w:val="5CD252D1"/>
    <w:rsid w:val="5CE45B49"/>
    <w:rsid w:val="5CF44A94"/>
    <w:rsid w:val="5D057DF3"/>
    <w:rsid w:val="5D1F7DEB"/>
    <w:rsid w:val="5D2469F6"/>
    <w:rsid w:val="5D2673CB"/>
    <w:rsid w:val="5D331AE8"/>
    <w:rsid w:val="5D5061F6"/>
    <w:rsid w:val="5D543F38"/>
    <w:rsid w:val="5D670834"/>
    <w:rsid w:val="5D6B74D4"/>
    <w:rsid w:val="5D7243BE"/>
    <w:rsid w:val="5D793201"/>
    <w:rsid w:val="5D7D55CE"/>
    <w:rsid w:val="5D8C1505"/>
    <w:rsid w:val="5D9D2035"/>
    <w:rsid w:val="5DA84284"/>
    <w:rsid w:val="5DCC7F73"/>
    <w:rsid w:val="5DD15589"/>
    <w:rsid w:val="5DDC7A8A"/>
    <w:rsid w:val="5DE60DD9"/>
    <w:rsid w:val="5DEB0B1F"/>
    <w:rsid w:val="5DF10AEF"/>
    <w:rsid w:val="5DFE39C3"/>
    <w:rsid w:val="5E023994"/>
    <w:rsid w:val="5E0F1C0D"/>
    <w:rsid w:val="5E2D3E26"/>
    <w:rsid w:val="5E2F680D"/>
    <w:rsid w:val="5E541D16"/>
    <w:rsid w:val="5E59732C"/>
    <w:rsid w:val="5E7B6C1A"/>
    <w:rsid w:val="5E824AD5"/>
    <w:rsid w:val="5E9640DD"/>
    <w:rsid w:val="5EA90B90"/>
    <w:rsid w:val="5EAE1426"/>
    <w:rsid w:val="5EAF3472"/>
    <w:rsid w:val="5ED56729"/>
    <w:rsid w:val="5EE412EC"/>
    <w:rsid w:val="5EFC6952"/>
    <w:rsid w:val="5F0D4A61"/>
    <w:rsid w:val="5F2A00A0"/>
    <w:rsid w:val="5F2D4A41"/>
    <w:rsid w:val="5F2E4A24"/>
    <w:rsid w:val="5F36141C"/>
    <w:rsid w:val="5F381799"/>
    <w:rsid w:val="5F3B76B1"/>
    <w:rsid w:val="5F3C6126"/>
    <w:rsid w:val="5F49485F"/>
    <w:rsid w:val="5F4B550F"/>
    <w:rsid w:val="5F4F047E"/>
    <w:rsid w:val="5F6C1FAC"/>
    <w:rsid w:val="5F703D10"/>
    <w:rsid w:val="5F85487D"/>
    <w:rsid w:val="5F887568"/>
    <w:rsid w:val="5F9920D6"/>
    <w:rsid w:val="5FB2319F"/>
    <w:rsid w:val="5FB44FBA"/>
    <w:rsid w:val="5FBC4017"/>
    <w:rsid w:val="5FC133DB"/>
    <w:rsid w:val="5FC86518"/>
    <w:rsid w:val="5FCF5AF8"/>
    <w:rsid w:val="5FD27396"/>
    <w:rsid w:val="5FDB63AC"/>
    <w:rsid w:val="5FFF5CB2"/>
    <w:rsid w:val="60031029"/>
    <w:rsid w:val="600D6620"/>
    <w:rsid w:val="60184C9F"/>
    <w:rsid w:val="60193217"/>
    <w:rsid w:val="602D281F"/>
    <w:rsid w:val="6054424F"/>
    <w:rsid w:val="60576A56"/>
    <w:rsid w:val="60636AFE"/>
    <w:rsid w:val="606B3EB2"/>
    <w:rsid w:val="607127A4"/>
    <w:rsid w:val="6082700E"/>
    <w:rsid w:val="608508AD"/>
    <w:rsid w:val="60854409"/>
    <w:rsid w:val="60885C30"/>
    <w:rsid w:val="60AD3682"/>
    <w:rsid w:val="60C03E40"/>
    <w:rsid w:val="60C90799"/>
    <w:rsid w:val="60CF27FB"/>
    <w:rsid w:val="60CF38D6"/>
    <w:rsid w:val="60D67AD5"/>
    <w:rsid w:val="60DD2497"/>
    <w:rsid w:val="61097FCF"/>
    <w:rsid w:val="611704DA"/>
    <w:rsid w:val="611F600B"/>
    <w:rsid w:val="612105D5"/>
    <w:rsid w:val="61447E20"/>
    <w:rsid w:val="614B11AE"/>
    <w:rsid w:val="614E0C9F"/>
    <w:rsid w:val="614F2A17"/>
    <w:rsid w:val="61A06617"/>
    <w:rsid w:val="61B10858"/>
    <w:rsid w:val="61B256D1"/>
    <w:rsid w:val="61B83A43"/>
    <w:rsid w:val="61BB564B"/>
    <w:rsid w:val="61C133FC"/>
    <w:rsid w:val="61C62F2B"/>
    <w:rsid w:val="61EB712F"/>
    <w:rsid w:val="61FA1E46"/>
    <w:rsid w:val="62140E72"/>
    <w:rsid w:val="621974FF"/>
    <w:rsid w:val="624027EA"/>
    <w:rsid w:val="625D0734"/>
    <w:rsid w:val="62614A02"/>
    <w:rsid w:val="627728B5"/>
    <w:rsid w:val="627A3EB2"/>
    <w:rsid w:val="629E17B2"/>
    <w:rsid w:val="62A3501A"/>
    <w:rsid w:val="62A414BE"/>
    <w:rsid w:val="62A514DE"/>
    <w:rsid w:val="62AA0157"/>
    <w:rsid w:val="62AE40EB"/>
    <w:rsid w:val="62B0343B"/>
    <w:rsid w:val="62B252F4"/>
    <w:rsid w:val="62BB05B6"/>
    <w:rsid w:val="62C940DC"/>
    <w:rsid w:val="62CA67E9"/>
    <w:rsid w:val="62D40ABC"/>
    <w:rsid w:val="62D61577"/>
    <w:rsid w:val="62D653F0"/>
    <w:rsid w:val="62E53885"/>
    <w:rsid w:val="62FF4946"/>
    <w:rsid w:val="63027872"/>
    <w:rsid w:val="630E4B89"/>
    <w:rsid w:val="63104E4E"/>
    <w:rsid w:val="63141A74"/>
    <w:rsid w:val="631A334E"/>
    <w:rsid w:val="631B2E02"/>
    <w:rsid w:val="631D058D"/>
    <w:rsid w:val="63251D62"/>
    <w:rsid w:val="633B16F7"/>
    <w:rsid w:val="634B27D5"/>
    <w:rsid w:val="63506F50"/>
    <w:rsid w:val="635127F0"/>
    <w:rsid w:val="63626C83"/>
    <w:rsid w:val="63714350"/>
    <w:rsid w:val="637E5958"/>
    <w:rsid w:val="639A7D4B"/>
    <w:rsid w:val="63A96C6A"/>
    <w:rsid w:val="63B079EF"/>
    <w:rsid w:val="63B76FCF"/>
    <w:rsid w:val="63CB140E"/>
    <w:rsid w:val="63D27965"/>
    <w:rsid w:val="63D419DC"/>
    <w:rsid w:val="640341F9"/>
    <w:rsid w:val="64126FEF"/>
    <w:rsid w:val="641E2BAA"/>
    <w:rsid w:val="64322AF9"/>
    <w:rsid w:val="644A57F4"/>
    <w:rsid w:val="644D16E1"/>
    <w:rsid w:val="6481066E"/>
    <w:rsid w:val="64835103"/>
    <w:rsid w:val="64964E36"/>
    <w:rsid w:val="64990483"/>
    <w:rsid w:val="64A91D6C"/>
    <w:rsid w:val="64AB425E"/>
    <w:rsid w:val="64BB489D"/>
    <w:rsid w:val="64BC398A"/>
    <w:rsid w:val="64BE613B"/>
    <w:rsid w:val="64CA4AE0"/>
    <w:rsid w:val="64CC2A37"/>
    <w:rsid w:val="64D947B6"/>
    <w:rsid w:val="64E536C8"/>
    <w:rsid w:val="64F87849"/>
    <w:rsid w:val="64FB6B2D"/>
    <w:rsid w:val="6503095F"/>
    <w:rsid w:val="650E0E71"/>
    <w:rsid w:val="65135467"/>
    <w:rsid w:val="65242442"/>
    <w:rsid w:val="652B7762"/>
    <w:rsid w:val="65387C9C"/>
    <w:rsid w:val="653B07BE"/>
    <w:rsid w:val="653C6C31"/>
    <w:rsid w:val="654035B4"/>
    <w:rsid w:val="656960A7"/>
    <w:rsid w:val="656D37B1"/>
    <w:rsid w:val="6578453C"/>
    <w:rsid w:val="65896F42"/>
    <w:rsid w:val="65905D2A"/>
    <w:rsid w:val="65A0368B"/>
    <w:rsid w:val="65A7062C"/>
    <w:rsid w:val="65AF040A"/>
    <w:rsid w:val="65B03592"/>
    <w:rsid w:val="65C300DD"/>
    <w:rsid w:val="65C41593"/>
    <w:rsid w:val="65D75707"/>
    <w:rsid w:val="65E120E1"/>
    <w:rsid w:val="65F31E15"/>
    <w:rsid w:val="6618069F"/>
    <w:rsid w:val="661E50E3"/>
    <w:rsid w:val="661F2C0A"/>
    <w:rsid w:val="662B0DDE"/>
    <w:rsid w:val="663F32AC"/>
    <w:rsid w:val="663F5A01"/>
    <w:rsid w:val="66481DEE"/>
    <w:rsid w:val="66501015"/>
    <w:rsid w:val="66573403"/>
    <w:rsid w:val="66682803"/>
    <w:rsid w:val="666F1DE3"/>
    <w:rsid w:val="667271DD"/>
    <w:rsid w:val="66770C98"/>
    <w:rsid w:val="66793913"/>
    <w:rsid w:val="668D30D8"/>
    <w:rsid w:val="66A852F5"/>
    <w:rsid w:val="66BB0B84"/>
    <w:rsid w:val="66BC7DEC"/>
    <w:rsid w:val="66BE68C6"/>
    <w:rsid w:val="66C315BA"/>
    <w:rsid w:val="66CE332E"/>
    <w:rsid w:val="66D4640D"/>
    <w:rsid w:val="66D61A67"/>
    <w:rsid w:val="66DC0AFB"/>
    <w:rsid w:val="66ED2BAA"/>
    <w:rsid w:val="66F0216D"/>
    <w:rsid w:val="670047E9"/>
    <w:rsid w:val="670C3160"/>
    <w:rsid w:val="671B5001"/>
    <w:rsid w:val="672F6514"/>
    <w:rsid w:val="67303483"/>
    <w:rsid w:val="67377E30"/>
    <w:rsid w:val="67542C32"/>
    <w:rsid w:val="67545E9D"/>
    <w:rsid w:val="6756600B"/>
    <w:rsid w:val="6764746E"/>
    <w:rsid w:val="677B0314"/>
    <w:rsid w:val="678B17DF"/>
    <w:rsid w:val="679E5A66"/>
    <w:rsid w:val="67C73559"/>
    <w:rsid w:val="67CE2B39"/>
    <w:rsid w:val="67FC4CA3"/>
    <w:rsid w:val="68064081"/>
    <w:rsid w:val="680F6ECB"/>
    <w:rsid w:val="6810519A"/>
    <w:rsid w:val="68112A26"/>
    <w:rsid w:val="68211E22"/>
    <w:rsid w:val="682A2E18"/>
    <w:rsid w:val="683B0F60"/>
    <w:rsid w:val="683C5CF5"/>
    <w:rsid w:val="68617509"/>
    <w:rsid w:val="686D5EAE"/>
    <w:rsid w:val="687E455F"/>
    <w:rsid w:val="689625FE"/>
    <w:rsid w:val="68994EF5"/>
    <w:rsid w:val="689E2CB0"/>
    <w:rsid w:val="68A51AEC"/>
    <w:rsid w:val="68BF2482"/>
    <w:rsid w:val="68CA77A4"/>
    <w:rsid w:val="68D67EF7"/>
    <w:rsid w:val="68E72104"/>
    <w:rsid w:val="68FC5FFB"/>
    <w:rsid w:val="68FD1F30"/>
    <w:rsid w:val="692A3D9F"/>
    <w:rsid w:val="692C0D1B"/>
    <w:rsid w:val="69362744"/>
    <w:rsid w:val="6942582E"/>
    <w:rsid w:val="69462425"/>
    <w:rsid w:val="694806C9"/>
    <w:rsid w:val="69591307"/>
    <w:rsid w:val="695F1489"/>
    <w:rsid w:val="69635503"/>
    <w:rsid w:val="69777BB8"/>
    <w:rsid w:val="69800BB4"/>
    <w:rsid w:val="69823BDB"/>
    <w:rsid w:val="6985191D"/>
    <w:rsid w:val="698D6225"/>
    <w:rsid w:val="699069D8"/>
    <w:rsid w:val="69B12712"/>
    <w:rsid w:val="69E51D4E"/>
    <w:rsid w:val="69EB1780"/>
    <w:rsid w:val="69F263A9"/>
    <w:rsid w:val="69FA5E67"/>
    <w:rsid w:val="69FC0316"/>
    <w:rsid w:val="6A266891"/>
    <w:rsid w:val="6A3A44B6"/>
    <w:rsid w:val="6A3D7B02"/>
    <w:rsid w:val="6A531EC3"/>
    <w:rsid w:val="6A694D9B"/>
    <w:rsid w:val="6A7A0D56"/>
    <w:rsid w:val="6A815C41"/>
    <w:rsid w:val="6A983321"/>
    <w:rsid w:val="6AC87D14"/>
    <w:rsid w:val="6ADD43B6"/>
    <w:rsid w:val="6AEC7CB1"/>
    <w:rsid w:val="6B040620"/>
    <w:rsid w:val="6B0F4CDD"/>
    <w:rsid w:val="6B1B7FBE"/>
    <w:rsid w:val="6B376C47"/>
    <w:rsid w:val="6B4A0729"/>
    <w:rsid w:val="6B5D1BBB"/>
    <w:rsid w:val="6B623CC4"/>
    <w:rsid w:val="6B6762D7"/>
    <w:rsid w:val="6B86130F"/>
    <w:rsid w:val="6B8F438D"/>
    <w:rsid w:val="6BAA5094"/>
    <w:rsid w:val="6BB14B21"/>
    <w:rsid w:val="6BB362CE"/>
    <w:rsid w:val="6BBF056D"/>
    <w:rsid w:val="6BC17824"/>
    <w:rsid w:val="6BD815F3"/>
    <w:rsid w:val="6BE0108D"/>
    <w:rsid w:val="6BE50451"/>
    <w:rsid w:val="6BE7241B"/>
    <w:rsid w:val="6C022DB1"/>
    <w:rsid w:val="6C225202"/>
    <w:rsid w:val="6C2E7943"/>
    <w:rsid w:val="6C397AD4"/>
    <w:rsid w:val="6C4E26F2"/>
    <w:rsid w:val="6C507FC1"/>
    <w:rsid w:val="6C5D4311"/>
    <w:rsid w:val="6C627CF4"/>
    <w:rsid w:val="6C63276D"/>
    <w:rsid w:val="6C690350"/>
    <w:rsid w:val="6C6B0126"/>
    <w:rsid w:val="6C6C31B3"/>
    <w:rsid w:val="6C6E378B"/>
    <w:rsid w:val="6C7D4B2E"/>
    <w:rsid w:val="6C7F4402"/>
    <w:rsid w:val="6C871509"/>
    <w:rsid w:val="6C8B724B"/>
    <w:rsid w:val="6C8D4C9B"/>
    <w:rsid w:val="6CA87DFD"/>
    <w:rsid w:val="6CAB51F7"/>
    <w:rsid w:val="6CB1488E"/>
    <w:rsid w:val="6CC74CFD"/>
    <w:rsid w:val="6CCE04CC"/>
    <w:rsid w:val="6CE30E35"/>
    <w:rsid w:val="6CF8099E"/>
    <w:rsid w:val="6CFE3730"/>
    <w:rsid w:val="6D1549D0"/>
    <w:rsid w:val="6D1612D0"/>
    <w:rsid w:val="6D327EB6"/>
    <w:rsid w:val="6D554F4D"/>
    <w:rsid w:val="6D5F7EA1"/>
    <w:rsid w:val="6D6830E8"/>
    <w:rsid w:val="6D6A6E60"/>
    <w:rsid w:val="6D7D171B"/>
    <w:rsid w:val="6D7D683A"/>
    <w:rsid w:val="6D8D4598"/>
    <w:rsid w:val="6D8E2AD7"/>
    <w:rsid w:val="6D925FBF"/>
    <w:rsid w:val="6D982231"/>
    <w:rsid w:val="6D995997"/>
    <w:rsid w:val="6DB427D1"/>
    <w:rsid w:val="6DCE61C3"/>
    <w:rsid w:val="6DCF5551"/>
    <w:rsid w:val="6DE10639"/>
    <w:rsid w:val="6DF57072"/>
    <w:rsid w:val="6E0C7F17"/>
    <w:rsid w:val="6E0E7D41"/>
    <w:rsid w:val="6E1A5C83"/>
    <w:rsid w:val="6E22598D"/>
    <w:rsid w:val="6E2473DB"/>
    <w:rsid w:val="6E3541D0"/>
    <w:rsid w:val="6E4B4B1B"/>
    <w:rsid w:val="6E501E30"/>
    <w:rsid w:val="6E512686"/>
    <w:rsid w:val="6E7048DD"/>
    <w:rsid w:val="6E8A63EF"/>
    <w:rsid w:val="6EA2262A"/>
    <w:rsid w:val="6EB0599B"/>
    <w:rsid w:val="6EB760D5"/>
    <w:rsid w:val="6EB9634B"/>
    <w:rsid w:val="6EBB5DD8"/>
    <w:rsid w:val="6EBF31DC"/>
    <w:rsid w:val="6EFF7A7C"/>
    <w:rsid w:val="6F070212"/>
    <w:rsid w:val="6F0B6CBF"/>
    <w:rsid w:val="6F0E3943"/>
    <w:rsid w:val="6F1902DC"/>
    <w:rsid w:val="6F252FCD"/>
    <w:rsid w:val="6F313DB2"/>
    <w:rsid w:val="6F365E0D"/>
    <w:rsid w:val="6F3B1316"/>
    <w:rsid w:val="6F4831D1"/>
    <w:rsid w:val="6F711F0A"/>
    <w:rsid w:val="6F834B73"/>
    <w:rsid w:val="6F96218E"/>
    <w:rsid w:val="6FA74F93"/>
    <w:rsid w:val="6FAF51A1"/>
    <w:rsid w:val="6FB10D76"/>
    <w:rsid w:val="6FC0545D"/>
    <w:rsid w:val="6FC767EC"/>
    <w:rsid w:val="70001CFE"/>
    <w:rsid w:val="70333A0F"/>
    <w:rsid w:val="703616DA"/>
    <w:rsid w:val="704F058F"/>
    <w:rsid w:val="7064228D"/>
    <w:rsid w:val="70730722"/>
    <w:rsid w:val="70812E3F"/>
    <w:rsid w:val="70860455"/>
    <w:rsid w:val="70AC586F"/>
    <w:rsid w:val="70AD3C34"/>
    <w:rsid w:val="70B0102E"/>
    <w:rsid w:val="70D13A20"/>
    <w:rsid w:val="70D95F92"/>
    <w:rsid w:val="70FD35B7"/>
    <w:rsid w:val="710338A3"/>
    <w:rsid w:val="710C022E"/>
    <w:rsid w:val="710F002F"/>
    <w:rsid w:val="71145A61"/>
    <w:rsid w:val="713C4FB8"/>
    <w:rsid w:val="714300F4"/>
    <w:rsid w:val="71492652"/>
    <w:rsid w:val="715E0A8A"/>
    <w:rsid w:val="71611723"/>
    <w:rsid w:val="717B2649"/>
    <w:rsid w:val="71804F9B"/>
    <w:rsid w:val="718B2ABC"/>
    <w:rsid w:val="718F3339"/>
    <w:rsid w:val="71A212BE"/>
    <w:rsid w:val="71A6516F"/>
    <w:rsid w:val="71EB2684"/>
    <w:rsid w:val="72045D7F"/>
    <w:rsid w:val="72084CEF"/>
    <w:rsid w:val="7214383E"/>
    <w:rsid w:val="72406158"/>
    <w:rsid w:val="724177ED"/>
    <w:rsid w:val="72646574"/>
    <w:rsid w:val="72734A09"/>
    <w:rsid w:val="72744705"/>
    <w:rsid w:val="729055BB"/>
    <w:rsid w:val="72A71B40"/>
    <w:rsid w:val="72B8241C"/>
    <w:rsid w:val="72C25048"/>
    <w:rsid w:val="72C45265"/>
    <w:rsid w:val="72C963D7"/>
    <w:rsid w:val="72D343D3"/>
    <w:rsid w:val="72D80D10"/>
    <w:rsid w:val="730452DF"/>
    <w:rsid w:val="73060483"/>
    <w:rsid w:val="730C05F8"/>
    <w:rsid w:val="73175EDC"/>
    <w:rsid w:val="73631BF9"/>
    <w:rsid w:val="738547C8"/>
    <w:rsid w:val="73944C37"/>
    <w:rsid w:val="739C0233"/>
    <w:rsid w:val="739F6935"/>
    <w:rsid w:val="73A40BF2"/>
    <w:rsid w:val="73AE2B08"/>
    <w:rsid w:val="73B52DFF"/>
    <w:rsid w:val="73DD6D17"/>
    <w:rsid w:val="73E21E46"/>
    <w:rsid w:val="7407365B"/>
    <w:rsid w:val="740922B6"/>
    <w:rsid w:val="7419513C"/>
    <w:rsid w:val="741D14C7"/>
    <w:rsid w:val="744F337F"/>
    <w:rsid w:val="745443C6"/>
    <w:rsid w:val="745919DD"/>
    <w:rsid w:val="745E5245"/>
    <w:rsid w:val="74674561"/>
    <w:rsid w:val="746A599D"/>
    <w:rsid w:val="746E36DA"/>
    <w:rsid w:val="747959FB"/>
    <w:rsid w:val="747E0D47"/>
    <w:rsid w:val="74960605"/>
    <w:rsid w:val="74970D43"/>
    <w:rsid w:val="74982505"/>
    <w:rsid w:val="74991580"/>
    <w:rsid w:val="74A72748"/>
    <w:rsid w:val="74AF3684"/>
    <w:rsid w:val="74B669EC"/>
    <w:rsid w:val="74B9593C"/>
    <w:rsid w:val="74C652C4"/>
    <w:rsid w:val="74CE23CA"/>
    <w:rsid w:val="74D01C2F"/>
    <w:rsid w:val="74DD43BC"/>
    <w:rsid w:val="74EE0377"/>
    <w:rsid w:val="74F11C15"/>
    <w:rsid w:val="74F32D33"/>
    <w:rsid w:val="74F61F18"/>
    <w:rsid w:val="750E2F3D"/>
    <w:rsid w:val="75142088"/>
    <w:rsid w:val="75271ADB"/>
    <w:rsid w:val="752828BC"/>
    <w:rsid w:val="75355FA6"/>
    <w:rsid w:val="756248C1"/>
    <w:rsid w:val="75797AA8"/>
    <w:rsid w:val="75852D0F"/>
    <w:rsid w:val="7590267D"/>
    <w:rsid w:val="75947170"/>
    <w:rsid w:val="75A57AB8"/>
    <w:rsid w:val="75BC66C7"/>
    <w:rsid w:val="75D276BB"/>
    <w:rsid w:val="75D450C3"/>
    <w:rsid w:val="75D90202"/>
    <w:rsid w:val="75DD022C"/>
    <w:rsid w:val="75E8126A"/>
    <w:rsid w:val="75E9770B"/>
    <w:rsid w:val="75F93477"/>
    <w:rsid w:val="761E236B"/>
    <w:rsid w:val="76373F9F"/>
    <w:rsid w:val="76432944"/>
    <w:rsid w:val="765E32DA"/>
    <w:rsid w:val="766111DA"/>
    <w:rsid w:val="76733229"/>
    <w:rsid w:val="76832D41"/>
    <w:rsid w:val="76861364"/>
    <w:rsid w:val="76A21419"/>
    <w:rsid w:val="76A27E11"/>
    <w:rsid w:val="76AB5F3E"/>
    <w:rsid w:val="76AB73C0"/>
    <w:rsid w:val="76C0207E"/>
    <w:rsid w:val="76D45E5B"/>
    <w:rsid w:val="76DA3479"/>
    <w:rsid w:val="76DA5057"/>
    <w:rsid w:val="76E16C86"/>
    <w:rsid w:val="76EC4D8A"/>
    <w:rsid w:val="76F105F2"/>
    <w:rsid w:val="76F66510"/>
    <w:rsid w:val="76F8213D"/>
    <w:rsid w:val="77071BC4"/>
    <w:rsid w:val="77075720"/>
    <w:rsid w:val="770B232B"/>
    <w:rsid w:val="771340C5"/>
    <w:rsid w:val="77334767"/>
    <w:rsid w:val="773C7ABF"/>
    <w:rsid w:val="77422BFC"/>
    <w:rsid w:val="77432F08"/>
    <w:rsid w:val="775B578F"/>
    <w:rsid w:val="776963DA"/>
    <w:rsid w:val="776A0F35"/>
    <w:rsid w:val="777D4E66"/>
    <w:rsid w:val="7780263D"/>
    <w:rsid w:val="77847777"/>
    <w:rsid w:val="77933EFB"/>
    <w:rsid w:val="77946188"/>
    <w:rsid w:val="779E7169"/>
    <w:rsid w:val="77A85155"/>
    <w:rsid w:val="77AB07A1"/>
    <w:rsid w:val="77AC62F7"/>
    <w:rsid w:val="77C3319D"/>
    <w:rsid w:val="77C62989"/>
    <w:rsid w:val="77D81749"/>
    <w:rsid w:val="77DA1086"/>
    <w:rsid w:val="77DF4DFB"/>
    <w:rsid w:val="77E54297"/>
    <w:rsid w:val="77ED700C"/>
    <w:rsid w:val="77F622BE"/>
    <w:rsid w:val="78001221"/>
    <w:rsid w:val="78057634"/>
    <w:rsid w:val="78144598"/>
    <w:rsid w:val="781619F8"/>
    <w:rsid w:val="78197E01"/>
    <w:rsid w:val="782642CC"/>
    <w:rsid w:val="78266072"/>
    <w:rsid w:val="785C470F"/>
    <w:rsid w:val="78730A54"/>
    <w:rsid w:val="7882110A"/>
    <w:rsid w:val="78880AE2"/>
    <w:rsid w:val="78911745"/>
    <w:rsid w:val="78B66465"/>
    <w:rsid w:val="78BB46F9"/>
    <w:rsid w:val="78CA2EA9"/>
    <w:rsid w:val="78E5576C"/>
    <w:rsid w:val="78EA52F9"/>
    <w:rsid w:val="790020B8"/>
    <w:rsid w:val="79152263"/>
    <w:rsid w:val="791C6187"/>
    <w:rsid w:val="792B772B"/>
    <w:rsid w:val="793547C6"/>
    <w:rsid w:val="793F73F3"/>
    <w:rsid w:val="794B764A"/>
    <w:rsid w:val="797B51D8"/>
    <w:rsid w:val="79856DD0"/>
    <w:rsid w:val="798B43D9"/>
    <w:rsid w:val="79975481"/>
    <w:rsid w:val="79996ACA"/>
    <w:rsid w:val="799A2754"/>
    <w:rsid w:val="799D236B"/>
    <w:rsid w:val="79B80F53"/>
    <w:rsid w:val="79C478F8"/>
    <w:rsid w:val="79C7027F"/>
    <w:rsid w:val="79DF0BD6"/>
    <w:rsid w:val="79E07F17"/>
    <w:rsid w:val="79EF706B"/>
    <w:rsid w:val="79FC52E4"/>
    <w:rsid w:val="7A326F58"/>
    <w:rsid w:val="7A365C2A"/>
    <w:rsid w:val="7A3A405E"/>
    <w:rsid w:val="7A3F3D8D"/>
    <w:rsid w:val="7A4470D4"/>
    <w:rsid w:val="7A4520D7"/>
    <w:rsid w:val="7A454EDD"/>
    <w:rsid w:val="7A4A42A1"/>
    <w:rsid w:val="7A4B0019"/>
    <w:rsid w:val="7A4F2B11"/>
    <w:rsid w:val="7A50583C"/>
    <w:rsid w:val="7A5527C7"/>
    <w:rsid w:val="7A710169"/>
    <w:rsid w:val="7A7255A6"/>
    <w:rsid w:val="7A773AE4"/>
    <w:rsid w:val="7A777060"/>
    <w:rsid w:val="7A8657CC"/>
    <w:rsid w:val="7A9440BA"/>
    <w:rsid w:val="7AA70228"/>
    <w:rsid w:val="7AB4162F"/>
    <w:rsid w:val="7ABC15CC"/>
    <w:rsid w:val="7AC72368"/>
    <w:rsid w:val="7ACB4EA3"/>
    <w:rsid w:val="7ACF47A6"/>
    <w:rsid w:val="7AD85D51"/>
    <w:rsid w:val="7AD93877"/>
    <w:rsid w:val="7AE2097E"/>
    <w:rsid w:val="7AE8016D"/>
    <w:rsid w:val="7B0F21BC"/>
    <w:rsid w:val="7B2D4737"/>
    <w:rsid w:val="7B320CAA"/>
    <w:rsid w:val="7B334D35"/>
    <w:rsid w:val="7B3665D4"/>
    <w:rsid w:val="7B424F78"/>
    <w:rsid w:val="7B552FBE"/>
    <w:rsid w:val="7B564EC8"/>
    <w:rsid w:val="7B810197"/>
    <w:rsid w:val="7B851309"/>
    <w:rsid w:val="7BAB0D70"/>
    <w:rsid w:val="7BBF2A6D"/>
    <w:rsid w:val="7BC10593"/>
    <w:rsid w:val="7BCD6AB8"/>
    <w:rsid w:val="7BD1454E"/>
    <w:rsid w:val="7BDD1145"/>
    <w:rsid w:val="7BEB5610"/>
    <w:rsid w:val="7BF83695"/>
    <w:rsid w:val="7C0E57A2"/>
    <w:rsid w:val="7C176405"/>
    <w:rsid w:val="7C26489A"/>
    <w:rsid w:val="7C333FF5"/>
    <w:rsid w:val="7C37730F"/>
    <w:rsid w:val="7C3E7E36"/>
    <w:rsid w:val="7C565F1D"/>
    <w:rsid w:val="7C6B04FF"/>
    <w:rsid w:val="7C81229D"/>
    <w:rsid w:val="7C8810B1"/>
    <w:rsid w:val="7C885555"/>
    <w:rsid w:val="7C8B0BA1"/>
    <w:rsid w:val="7C90012C"/>
    <w:rsid w:val="7C975798"/>
    <w:rsid w:val="7C9E2682"/>
    <w:rsid w:val="7CAC4C01"/>
    <w:rsid w:val="7CBF2656"/>
    <w:rsid w:val="7CE320CE"/>
    <w:rsid w:val="7CE54E37"/>
    <w:rsid w:val="7CFB5D27"/>
    <w:rsid w:val="7CFF1D6D"/>
    <w:rsid w:val="7CFF37DC"/>
    <w:rsid w:val="7D072223"/>
    <w:rsid w:val="7D172435"/>
    <w:rsid w:val="7D200F98"/>
    <w:rsid w:val="7D2F777E"/>
    <w:rsid w:val="7D3D47BF"/>
    <w:rsid w:val="7D43322A"/>
    <w:rsid w:val="7D4B7728"/>
    <w:rsid w:val="7D4F20A3"/>
    <w:rsid w:val="7D542A17"/>
    <w:rsid w:val="7D626289"/>
    <w:rsid w:val="7D6733BC"/>
    <w:rsid w:val="7D6C4EE0"/>
    <w:rsid w:val="7D6E1563"/>
    <w:rsid w:val="7D755AD9"/>
    <w:rsid w:val="7D787289"/>
    <w:rsid w:val="7DA168CE"/>
    <w:rsid w:val="7DA261A2"/>
    <w:rsid w:val="7DB163E5"/>
    <w:rsid w:val="7DB27D69"/>
    <w:rsid w:val="7DC10D1E"/>
    <w:rsid w:val="7DC71AD9"/>
    <w:rsid w:val="7DD02D0F"/>
    <w:rsid w:val="7DD72298"/>
    <w:rsid w:val="7DE0185D"/>
    <w:rsid w:val="7E0155BF"/>
    <w:rsid w:val="7E061CB9"/>
    <w:rsid w:val="7E0E55E6"/>
    <w:rsid w:val="7E1A3F8B"/>
    <w:rsid w:val="7E1C5F55"/>
    <w:rsid w:val="7E4A68BE"/>
    <w:rsid w:val="7E6478FC"/>
    <w:rsid w:val="7E6B47E6"/>
    <w:rsid w:val="7E6E42D6"/>
    <w:rsid w:val="7E6F077A"/>
    <w:rsid w:val="7E7B020C"/>
    <w:rsid w:val="7E812189"/>
    <w:rsid w:val="7E830842"/>
    <w:rsid w:val="7E88183C"/>
    <w:rsid w:val="7E8B0C95"/>
    <w:rsid w:val="7E97382D"/>
    <w:rsid w:val="7EAF0B77"/>
    <w:rsid w:val="7EAF198A"/>
    <w:rsid w:val="7EB75C58"/>
    <w:rsid w:val="7ED405DD"/>
    <w:rsid w:val="7EDD19DD"/>
    <w:rsid w:val="7EE34CC4"/>
    <w:rsid w:val="7EFE20F8"/>
    <w:rsid w:val="7F0013D2"/>
    <w:rsid w:val="7F127E34"/>
    <w:rsid w:val="7F17671C"/>
    <w:rsid w:val="7F286B7B"/>
    <w:rsid w:val="7F3379FA"/>
    <w:rsid w:val="7F4B049E"/>
    <w:rsid w:val="7F4D47B4"/>
    <w:rsid w:val="7F5D4923"/>
    <w:rsid w:val="7F671D89"/>
    <w:rsid w:val="7F6F4BD9"/>
    <w:rsid w:val="7F751B65"/>
    <w:rsid w:val="7F823A45"/>
    <w:rsid w:val="7F8E2E82"/>
    <w:rsid w:val="7F942F1E"/>
    <w:rsid w:val="7F983D01"/>
    <w:rsid w:val="7FA426A6"/>
    <w:rsid w:val="7FB34697"/>
    <w:rsid w:val="7FB7066B"/>
    <w:rsid w:val="7FBE77DB"/>
    <w:rsid w:val="7FD44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iPriority="99"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5"/>
    <w:autoRedefine/>
    <w:qFormat/>
    <w:uiPriority w:val="0"/>
    <w:pPr>
      <w:keepNext/>
      <w:jc w:val="left"/>
      <w:outlineLvl w:val="0"/>
    </w:pPr>
    <w:rPr>
      <w:b/>
      <w:sz w:val="24"/>
    </w:rPr>
  </w:style>
  <w:style w:type="paragraph" w:styleId="6">
    <w:name w:val="heading 2"/>
    <w:basedOn w:val="1"/>
    <w:next w:val="1"/>
    <w:link w:val="132"/>
    <w:autoRedefine/>
    <w:qFormat/>
    <w:uiPriority w:val="0"/>
    <w:pPr>
      <w:keepNext/>
      <w:jc w:val="center"/>
      <w:outlineLvl w:val="1"/>
    </w:pPr>
    <w:rPr>
      <w:rFonts w:ascii="仿宋_GB2312"/>
      <w:sz w:val="30"/>
    </w:rPr>
  </w:style>
  <w:style w:type="paragraph" w:styleId="7">
    <w:name w:val="heading 3"/>
    <w:basedOn w:val="1"/>
    <w:next w:val="1"/>
    <w:link w:val="131"/>
    <w:autoRedefine/>
    <w:qFormat/>
    <w:uiPriority w:val="0"/>
    <w:pPr>
      <w:keepNext/>
      <w:outlineLvl w:val="2"/>
    </w:pPr>
    <w:rPr>
      <w:rFonts w:ascii="宋体"/>
      <w:sz w:val="32"/>
    </w:rPr>
  </w:style>
  <w:style w:type="paragraph" w:styleId="8">
    <w:name w:val="heading 4"/>
    <w:basedOn w:val="1"/>
    <w:next w:val="1"/>
    <w:autoRedefine/>
    <w:qFormat/>
    <w:uiPriority w:val="0"/>
    <w:pPr>
      <w:keepNext/>
      <w:keepLines/>
      <w:adjustRightInd w:val="0"/>
      <w:spacing w:before="280" w:after="290" w:line="376" w:lineRule="atLeast"/>
      <w:jc w:val="left"/>
      <w:textAlignment w:val="baseline"/>
      <w:outlineLvl w:val="3"/>
    </w:pPr>
    <w:rPr>
      <w:rFonts w:eastAsia="Times New Roman"/>
      <w:kern w:val="0"/>
      <w:sz w:val="20"/>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next w:val="4"/>
    <w:autoRedefine/>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4">
    <w:name w:val="Body Text First Indent 2"/>
    <w:basedOn w:val="1"/>
    <w:next w:val="1"/>
    <w:autoRedefine/>
    <w:qFormat/>
    <w:uiPriority w:val="0"/>
    <w:pPr>
      <w:ind w:firstLine="420" w:firstLineChars="200"/>
    </w:pPr>
  </w:style>
  <w:style w:type="paragraph" w:styleId="9">
    <w:name w:val="Normal Indent"/>
    <w:basedOn w:val="1"/>
    <w:next w:val="1"/>
    <w:link w:val="64"/>
    <w:autoRedefine/>
    <w:qFormat/>
    <w:uiPriority w:val="0"/>
    <w:pPr>
      <w:ind w:firstLine="420" w:firstLineChars="200"/>
    </w:pPr>
  </w:style>
  <w:style w:type="paragraph" w:styleId="10">
    <w:name w:val="caption"/>
    <w:basedOn w:val="1"/>
    <w:next w:val="1"/>
    <w:autoRedefine/>
    <w:qFormat/>
    <w:uiPriority w:val="0"/>
    <w:pPr>
      <w:keepNext/>
      <w:snapToGrid w:val="0"/>
      <w:jc w:val="center"/>
    </w:pPr>
    <w:rPr>
      <w:rFonts w:ascii="宋体" w:hAnsi="宋体"/>
    </w:rPr>
  </w:style>
  <w:style w:type="paragraph" w:styleId="11">
    <w:name w:val="Document Map"/>
    <w:basedOn w:val="1"/>
    <w:link w:val="58"/>
    <w:autoRedefine/>
    <w:qFormat/>
    <w:uiPriority w:val="0"/>
    <w:rPr>
      <w:rFonts w:ascii="宋体"/>
      <w:sz w:val="18"/>
      <w:szCs w:val="18"/>
    </w:rPr>
  </w:style>
  <w:style w:type="paragraph" w:styleId="12">
    <w:name w:val="annotation text"/>
    <w:basedOn w:val="1"/>
    <w:link w:val="61"/>
    <w:autoRedefine/>
    <w:qFormat/>
    <w:uiPriority w:val="0"/>
    <w:pPr>
      <w:jc w:val="left"/>
    </w:pPr>
  </w:style>
  <w:style w:type="paragraph" w:styleId="13">
    <w:name w:val="Body Text"/>
    <w:basedOn w:val="1"/>
    <w:link w:val="53"/>
    <w:autoRedefine/>
    <w:qFormat/>
    <w:uiPriority w:val="0"/>
    <w:pPr>
      <w:jc w:val="center"/>
    </w:pPr>
    <w:rPr>
      <w:sz w:val="24"/>
    </w:rPr>
  </w:style>
  <w:style w:type="paragraph" w:styleId="14">
    <w:name w:val="Body Text Indent"/>
    <w:basedOn w:val="1"/>
    <w:link w:val="49"/>
    <w:autoRedefine/>
    <w:qFormat/>
    <w:uiPriority w:val="0"/>
    <w:pPr>
      <w:ind w:firstLine="480"/>
    </w:pPr>
    <w:rPr>
      <w:sz w:val="24"/>
    </w:rPr>
  </w:style>
  <w:style w:type="paragraph" w:styleId="15">
    <w:name w:val="Block Text"/>
    <w:basedOn w:val="1"/>
    <w:autoRedefine/>
    <w:qFormat/>
    <w:uiPriority w:val="99"/>
    <w:pPr>
      <w:spacing w:line="440" w:lineRule="exact"/>
      <w:ind w:left="113" w:right="113" w:firstLine="567"/>
    </w:pPr>
    <w:rPr>
      <w:rFonts w:ascii="仿宋_GB2312" w:eastAsia="仿宋_GB2312"/>
      <w:sz w:val="28"/>
    </w:rPr>
  </w:style>
  <w:style w:type="paragraph" w:styleId="16">
    <w:name w:val="Plain Text"/>
    <w:basedOn w:val="1"/>
    <w:link w:val="45"/>
    <w:autoRedefine/>
    <w:qFormat/>
    <w:uiPriority w:val="0"/>
    <w:rPr>
      <w:rFonts w:ascii="Calibri" w:hAnsi="Calibri"/>
      <w:sz w:val="24"/>
      <w:szCs w:val="22"/>
    </w:rPr>
  </w:style>
  <w:style w:type="paragraph" w:styleId="17">
    <w:name w:val="Date"/>
    <w:basedOn w:val="1"/>
    <w:next w:val="1"/>
    <w:autoRedefine/>
    <w:qFormat/>
    <w:uiPriority w:val="0"/>
    <w:rPr>
      <w:b/>
      <w:sz w:val="32"/>
    </w:rPr>
  </w:style>
  <w:style w:type="paragraph" w:styleId="18">
    <w:name w:val="Body Text Indent 2"/>
    <w:basedOn w:val="1"/>
    <w:next w:val="4"/>
    <w:autoRedefine/>
    <w:qFormat/>
    <w:uiPriority w:val="0"/>
    <w:pPr>
      <w:framePr w:w="9122" w:h="13111" w:hSpace="180" w:wrap="around" w:vAnchor="text" w:hAnchor="page" w:x="1479" w:y="151"/>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9">
    <w:name w:val="Balloon Text"/>
    <w:basedOn w:val="1"/>
    <w:link w:val="55"/>
    <w:autoRedefine/>
    <w:qFormat/>
    <w:uiPriority w:val="0"/>
    <w:rPr>
      <w:sz w:val="18"/>
      <w:szCs w:val="18"/>
    </w:rPr>
  </w:style>
  <w:style w:type="paragraph" w:styleId="20">
    <w:name w:val="footer"/>
    <w:basedOn w:val="1"/>
    <w:autoRedefine/>
    <w:qFormat/>
    <w:uiPriority w:val="0"/>
    <w:pPr>
      <w:tabs>
        <w:tab w:val="center" w:pos="4153"/>
        <w:tab w:val="right" w:pos="8306"/>
      </w:tabs>
      <w:snapToGrid w:val="0"/>
      <w:jc w:val="left"/>
    </w:pPr>
    <w:rPr>
      <w:sz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22">
    <w:name w:val="toc 1"/>
    <w:basedOn w:val="1"/>
    <w:next w:val="1"/>
    <w:autoRedefine/>
    <w:qFormat/>
    <w:uiPriority w:val="39"/>
    <w:pPr>
      <w:tabs>
        <w:tab w:val="right" w:leader="dot" w:pos="9344"/>
      </w:tabs>
    </w:pPr>
    <w:rPr>
      <w:rFonts w:ascii="黑体" w:hAnsi="宋体" w:eastAsia="黑体"/>
      <w:kern w:val="0"/>
      <w:szCs w:val="32"/>
      <w:lang w:bidi="he-IL"/>
    </w:rPr>
  </w:style>
  <w:style w:type="paragraph" w:styleId="23">
    <w:name w:val="List"/>
    <w:basedOn w:val="1"/>
    <w:autoRedefine/>
    <w:unhideWhenUsed/>
    <w:qFormat/>
    <w:uiPriority w:val="99"/>
    <w:pPr>
      <w:ind w:left="200" w:hanging="200" w:hangingChars="200"/>
      <w:contextualSpacing/>
    </w:pPr>
  </w:style>
  <w:style w:type="paragraph" w:styleId="24">
    <w:name w:val="toc 2"/>
    <w:basedOn w:val="1"/>
    <w:next w:val="1"/>
    <w:autoRedefine/>
    <w:qFormat/>
    <w:uiPriority w:val="0"/>
    <w:pPr>
      <w:ind w:left="420" w:leftChars="200"/>
    </w:pPr>
    <w:rPr>
      <w:szCs w:val="24"/>
    </w:rPr>
  </w:style>
  <w:style w:type="paragraph" w:styleId="25">
    <w:name w:val="toc 9"/>
    <w:basedOn w:val="1"/>
    <w:next w:val="1"/>
    <w:autoRedefine/>
    <w:qFormat/>
    <w:uiPriority w:val="0"/>
    <w:pPr>
      <w:ind w:left="1680"/>
      <w:jc w:val="left"/>
    </w:pPr>
    <w:rPr>
      <w:sz w:val="18"/>
      <w:szCs w:val="18"/>
    </w:rPr>
  </w:style>
  <w:style w:type="paragraph" w:styleId="26">
    <w:name w:val="Body Text 2"/>
    <w:basedOn w:val="1"/>
    <w:autoRedefine/>
    <w:qFormat/>
    <w:uiPriority w:val="0"/>
    <w:pPr>
      <w:jc w:val="right"/>
    </w:pPr>
    <w:rPr>
      <w:sz w:val="24"/>
    </w:rPr>
  </w:style>
  <w:style w:type="paragraph" w:styleId="27">
    <w:name w:val="HTML Preformatted"/>
    <w:basedOn w:val="1"/>
    <w:link w:val="97"/>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29">
    <w:name w:val="annotation subject"/>
    <w:basedOn w:val="12"/>
    <w:next w:val="12"/>
    <w:link w:val="50"/>
    <w:autoRedefine/>
    <w:qFormat/>
    <w:uiPriority w:val="0"/>
    <w:rPr>
      <w:b/>
      <w:bCs/>
    </w:rPr>
  </w:style>
  <w:style w:type="paragraph" w:styleId="30">
    <w:name w:val="Body Text First Indent"/>
    <w:basedOn w:val="13"/>
    <w:next w:val="1"/>
    <w:link w:val="91"/>
    <w:autoRedefine/>
    <w:unhideWhenUsed/>
    <w:qFormat/>
    <w:uiPriority w:val="0"/>
    <w:pPr>
      <w:spacing w:after="120"/>
      <w:ind w:firstLine="420" w:firstLineChars="100"/>
      <w:jc w:val="both"/>
    </w:pPr>
    <w:rPr>
      <w:sz w:val="21"/>
    </w:rPr>
  </w:style>
  <w:style w:type="table" w:styleId="32">
    <w:name w:val="Table Grid"/>
    <w:basedOn w:val="3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basedOn w:val="33"/>
    <w:autoRedefine/>
    <w:qFormat/>
    <w:uiPriority w:val="0"/>
  </w:style>
  <w:style w:type="character" w:styleId="35">
    <w:name w:val="Hyperlink"/>
    <w:autoRedefine/>
    <w:qFormat/>
    <w:uiPriority w:val="0"/>
    <w:rPr>
      <w:color w:val="0000FF"/>
      <w:u w:val="single"/>
    </w:rPr>
  </w:style>
  <w:style w:type="character" w:styleId="36">
    <w:name w:val="annotation reference"/>
    <w:autoRedefine/>
    <w:qFormat/>
    <w:uiPriority w:val="0"/>
    <w:rPr>
      <w:sz w:val="21"/>
      <w:szCs w:val="21"/>
    </w:rPr>
  </w:style>
  <w:style w:type="paragraph" w:customStyle="1" w:styleId="37">
    <w:name w:val="Default1"/>
    <w:basedOn w:val="38"/>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8">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character" w:customStyle="1" w:styleId="39">
    <w:name w:val="正文小四 Char"/>
    <w:link w:val="40"/>
    <w:autoRedefine/>
    <w:qFormat/>
    <w:uiPriority w:val="0"/>
    <w:rPr>
      <w:kern w:val="2"/>
      <w:sz w:val="24"/>
      <w:lang w:bidi="ar-SA"/>
    </w:rPr>
  </w:style>
  <w:style w:type="paragraph" w:customStyle="1" w:styleId="40">
    <w:name w:val="正文小四"/>
    <w:link w:val="39"/>
    <w:autoRedefine/>
    <w:qFormat/>
    <w:uiPriority w:val="0"/>
    <w:pPr>
      <w:spacing w:line="360" w:lineRule="auto"/>
      <w:ind w:firstLine="200" w:firstLineChars="200"/>
    </w:pPr>
    <w:rPr>
      <w:rFonts w:ascii="Times New Roman" w:hAnsi="Times New Roman" w:eastAsia="Times New Roman" w:cs="Times New Roman"/>
      <w:kern w:val="2"/>
      <w:sz w:val="24"/>
      <w:lang w:val="en-US" w:eastAsia="zh-CN" w:bidi="ar-SA"/>
    </w:rPr>
  </w:style>
  <w:style w:type="character" w:customStyle="1" w:styleId="41">
    <w:name w:val="表头样式1 Char"/>
    <w:link w:val="42"/>
    <w:autoRedefine/>
    <w:qFormat/>
    <w:uiPriority w:val="0"/>
    <w:rPr>
      <w:rFonts w:eastAsia="黑体"/>
      <w:b/>
      <w:kern w:val="2"/>
      <w:sz w:val="24"/>
      <w:lang w:bidi="ar-SA"/>
    </w:rPr>
  </w:style>
  <w:style w:type="paragraph" w:customStyle="1" w:styleId="42">
    <w:name w:val="表头样式1"/>
    <w:basedOn w:val="1"/>
    <w:link w:val="41"/>
    <w:autoRedefine/>
    <w:qFormat/>
    <w:uiPriority w:val="0"/>
    <w:pPr>
      <w:spacing w:after="80" w:line="480" w:lineRule="atLeast"/>
      <w:jc w:val="center"/>
    </w:pPr>
    <w:rPr>
      <w:rFonts w:eastAsia="黑体"/>
      <w:b/>
      <w:sz w:val="24"/>
    </w:rPr>
  </w:style>
  <w:style w:type="character" w:customStyle="1" w:styleId="43">
    <w:name w:val="表头 Char"/>
    <w:link w:val="44"/>
    <w:autoRedefine/>
    <w:qFormat/>
    <w:uiPriority w:val="0"/>
    <w:rPr>
      <w:rFonts w:eastAsia="黑体"/>
      <w:kern w:val="2"/>
      <w:sz w:val="24"/>
      <w:szCs w:val="24"/>
    </w:rPr>
  </w:style>
  <w:style w:type="paragraph" w:customStyle="1" w:styleId="44">
    <w:name w:val="表头"/>
    <w:basedOn w:val="10"/>
    <w:link w:val="43"/>
    <w:autoRedefine/>
    <w:qFormat/>
    <w:uiPriority w:val="0"/>
    <w:pPr>
      <w:adjustRightInd w:val="0"/>
      <w:spacing w:before="93" w:beforeLines="30" w:after="93" w:afterLines="30" w:line="440" w:lineRule="exact"/>
      <w:jc w:val="center"/>
      <w:textAlignment w:val="baseline"/>
    </w:pPr>
    <w:rPr>
      <w:rFonts w:eastAsia="黑体"/>
      <w:sz w:val="24"/>
      <w:szCs w:val="24"/>
    </w:rPr>
  </w:style>
  <w:style w:type="character" w:customStyle="1" w:styleId="45">
    <w:name w:val="纯文本 字符"/>
    <w:link w:val="16"/>
    <w:autoRedefine/>
    <w:qFormat/>
    <w:uiPriority w:val="0"/>
    <w:rPr>
      <w:rFonts w:ascii="Calibri" w:hAnsi="Calibri"/>
      <w:kern w:val="2"/>
      <w:sz w:val="24"/>
      <w:szCs w:val="22"/>
    </w:rPr>
  </w:style>
  <w:style w:type="character" w:customStyle="1" w:styleId="46">
    <w:name w:val="正文缩进 Char"/>
    <w:autoRedefine/>
    <w:qFormat/>
    <w:uiPriority w:val="0"/>
    <w:rPr>
      <w:rFonts w:eastAsia="宋体"/>
      <w:kern w:val="2"/>
      <w:sz w:val="21"/>
      <w:szCs w:val="24"/>
      <w:lang w:val="en-US" w:eastAsia="zh-CN" w:bidi="ar-SA"/>
    </w:rPr>
  </w:style>
  <w:style w:type="character" w:customStyle="1" w:styleId="47">
    <w:name w:val="报告表正文 Char"/>
    <w:link w:val="48"/>
    <w:autoRedefine/>
    <w:qFormat/>
    <w:uiPriority w:val="0"/>
    <w:rPr>
      <w:rFonts w:eastAsia="楷体_GB2312"/>
      <w:kern w:val="2"/>
      <w:sz w:val="24"/>
      <w:szCs w:val="24"/>
      <w:lang w:val="en-US" w:eastAsia="zh-CN" w:bidi="ar-SA"/>
    </w:rPr>
  </w:style>
  <w:style w:type="paragraph" w:customStyle="1" w:styleId="48">
    <w:name w:val="报告表正文"/>
    <w:basedOn w:val="1"/>
    <w:link w:val="47"/>
    <w:autoRedefine/>
    <w:qFormat/>
    <w:uiPriority w:val="0"/>
    <w:pPr>
      <w:spacing w:line="360" w:lineRule="auto"/>
      <w:ind w:firstLine="200" w:firstLineChars="200"/>
    </w:pPr>
    <w:rPr>
      <w:rFonts w:eastAsia="楷体_GB2312"/>
      <w:sz w:val="24"/>
      <w:szCs w:val="24"/>
    </w:rPr>
  </w:style>
  <w:style w:type="character" w:customStyle="1" w:styleId="49">
    <w:name w:val="正文文本缩进 字符"/>
    <w:link w:val="14"/>
    <w:autoRedefine/>
    <w:qFormat/>
    <w:uiPriority w:val="0"/>
    <w:rPr>
      <w:rFonts w:ascii="仿宋_GB2312" w:hAnsi="Times New Roman" w:eastAsia="仿宋_GB2312" w:cs="Times New Roman"/>
      <w:kern w:val="2"/>
      <w:sz w:val="28"/>
      <w:szCs w:val="24"/>
    </w:rPr>
  </w:style>
  <w:style w:type="character" w:customStyle="1" w:styleId="50">
    <w:name w:val="批注主题 字符"/>
    <w:link w:val="29"/>
    <w:autoRedefine/>
    <w:qFormat/>
    <w:uiPriority w:val="0"/>
    <w:rPr>
      <w:b/>
      <w:bCs/>
      <w:kern w:val="2"/>
      <w:sz w:val="21"/>
    </w:rPr>
  </w:style>
  <w:style w:type="character" w:customStyle="1" w:styleId="51">
    <w:name w:val="样式 环科院正文 Char Char + Times New Roman Char"/>
    <w:link w:val="52"/>
    <w:autoRedefine/>
    <w:qFormat/>
    <w:uiPriority w:val="0"/>
    <w:rPr>
      <w:rFonts w:eastAsia="宋体"/>
      <w:bCs/>
      <w:sz w:val="24"/>
      <w:szCs w:val="24"/>
      <w:lang w:val="en-US" w:eastAsia="zh-CN" w:bidi="ar-SA"/>
    </w:rPr>
  </w:style>
  <w:style w:type="paragraph" w:customStyle="1" w:styleId="52">
    <w:name w:val="样式 环科院正文 Char Char + Times New Roman"/>
    <w:basedOn w:val="1"/>
    <w:link w:val="51"/>
    <w:autoRedefine/>
    <w:qFormat/>
    <w:uiPriority w:val="0"/>
    <w:pPr>
      <w:spacing w:line="300" w:lineRule="auto"/>
      <w:ind w:firstLine="200" w:firstLineChars="200"/>
    </w:pPr>
    <w:rPr>
      <w:bCs/>
      <w:kern w:val="0"/>
      <w:sz w:val="24"/>
      <w:szCs w:val="24"/>
    </w:rPr>
  </w:style>
  <w:style w:type="character" w:customStyle="1" w:styleId="53">
    <w:name w:val="正文文本 字符"/>
    <w:link w:val="13"/>
    <w:autoRedefine/>
    <w:qFormat/>
    <w:uiPriority w:val="0"/>
    <w:rPr>
      <w:kern w:val="2"/>
      <w:sz w:val="24"/>
    </w:rPr>
  </w:style>
  <w:style w:type="character" w:customStyle="1" w:styleId="54">
    <w:name w:val="正文缩进 Char1"/>
    <w:autoRedefine/>
    <w:qFormat/>
    <w:uiPriority w:val="0"/>
    <w:rPr>
      <w:rFonts w:eastAsia="宋体"/>
      <w:kern w:val="2"/>
      <w:sz w:val="21"/>
      <w:lang w:val="en-US" w:eastAsia="zh-CN" w:bidi="ar-SA"/>
    </w:rPr>
  </w:style>
  <w:style w:type="character" w:customStyle="1" w:styleId="55">
    <w:name w:val="批注框文本 字符"/>
    <w:link w:val="19"/>
    <w:autoRedefine/>
    <w:qFormat/>
    <w:uiPriority w:val="0"/>
    <w:rPr>
      <w:rFonts w:eastAsia="宋体"/>
      <w:kern w:val="2"/>
      <w:sz w:val="18"/>
      <w:szCs w:val="18"/>
      <w:lang w:val="en-US" w:eastAsia="zh-CN" w:bidi="ar-SA"/>
    </w:rPr>
  </w:style>
  <w:style w:type="character" w:customStyle="1" w:styleId="56">
    <w:name w:val="环科院表格标题 Char"/>
    <w:link w:val="57"/>
    <w:autoRedefine/>
    <w:qFormat/>
    <w:uiPriority w:val="0"/>
    <w:rPr>
      <w:rFonts w:ascii="宋体" w:hAnsi="宋体" w:eastAsia="宋体"/>
      <w:b/>
      <w:sz w:val="24"/>
      <w:lang w:val="en-US" w:eastAsia="zh-CN" w:bidi="ar-SA"/>
    </w:rPr>
  </w:style>
  <w:style w:type="paragraph" w:customStyle="1" w:styleId="57">
    <w:name w:val="环科院表格标题"/>
    <w:basedOn w:val="1"/>
    <w:link w:val="56"/>
    <w:autoRedefine/>
    <w:qFormat/>
    <w:uiPriority w:val="0"/>
    <w:pPr>
      <w:jc w:val="center"/>
    </w:pPr>
    <w:rPr>
      <w:rFonts w:ascii="宋体" w:hAnsi="宋体"/>
      <w:b/>
      <w:kern w:val="0"/>
      <w:sz w:val="24"/>
    </w:rPr>
  </w:style>
  <w:style w:type="character" w:customStyle="1" w:styleId="58">
    <w:name w:val="文档结构图 字符"/>
    <w:link w:val="11"/>
    <w:autoRedefine/>
    <w:qFormat/>
    <w:uiPriority w:val="0"/>
    <w:rPr>
      <w:rFonts w:ascii="宋体"/>
      <w:kern w:val="2"/>
      <w:sz w:val="18"/>
      <w:szCs w:val="18"/>
    </w:rPr>
  </w:style>
  <w:style w:type="character" w:customStyle="1" w:styleId="59">
    <w:name w:val="正文1 Char"/>
    <w:link w:val="60"/>
    <w:autoRedefine/>
    <w:qFormat/>
    <w:uiPriority w:val="0"/>
    <w:rPr>
      <w:rFonts w:eastAsia="宋体"/>
      <w:color w:val="0000FF"/>
      <w:kern w:val="2"/>
      <w:sz w:val="28"/>
      <w:szCs w:val="24"/>
      <w:lang w:val="en-US" w:eastAsia="zh-CN" w:bidi="ar-SA"/>
    </w:rPr>
  </w:style>
  <w:style w:type="paragraph" w:customStyle="1" w:styleId="60">
    <w:name w:val="正文1"/>
    <w:basedOn w:val="1"/>
    <w:link w:val="59"/>
    <w:autoRedefine/>
    <w:qFormat/>
    <w:uiPriority w:val="0"/>
    <w:pPr>
      <w:adjustRightInd w:val="0"/>
      <w:snapToGrid w:val="0"/>
      <w:spacing w:line="360" w:lineRule="auto"/>
      <w:ind w:firstLine="200" w:firstLineChars="200"/>
    </w:pPr>
    <w:rPr>
      <w:color w:val="0000FF"/>
      <w:sz w:val="28"/>
      <w:szCs w:val="24"/>
    </w:rPr>
  </w:style>
  <w:style w:type="character" w:customStyle="1" w:styleId="61">
    <w:name w:val="批注文字 字符"/>
    <w:link w:val="12"/>
    <w:autoRedefine/>
    <w:qFormat/>
    <w:uiPriority w:val="0"/>
    <w:rPr>
      <w:kern w:val="2"/>
      <w:sz w:val="21"/>
    </w:rPr>
  </w:style>
  <w:style w:type="character" w:customStyle="1" w:styleId="62">
    <w:name w:val="表内格式 Char1"/>
    <w:link w:val="63"/>
    <w:autoRedefine/>
    <w:qFormat/>
    <w:uiPriority w:val="0"/>
    <w:rPr>
      <w:rFonts w:ascii="宋体"/>
      <w:kern w:val="2"/>
      <w:sz w:val="18"/>
    </w:rPr>
  </w:style>
  <w:style w:type="paragraph" w:customStyle="1" w:styleId="63">
    <w:name w:val="表内格式"/>
    <w:basedOn w:val="1"/>
    <w:link w:val="62"/>
    <w:autoRedefine/>
    <w:qFormat/>
    <w:uiPriority w:val="0"/>
    <w:pPr>
      <w:spacing w:line="280" w:lineRule="exact"/>
      <w:jc w:val="center"/>
    </w:pPr>
    <w:rPr>
      <w:rFonts w:ascii="宋体"/>
      <w:sz w:val="18"/>
    </w:rPr>
  </w:style>
  <w:style w:type="character" w:customStyle="1" w:styleId="64">
    <w:name w:val="正文缩进 字符"/>
    <w:link w:val="9"/>
    <w:autoRedefine/>
    <w:qFormat/>
    <w:uiPriority w:val="0"/>
    <w:rPr>
      <w:rFonts w:ascii="Times New Roman" w:hAnsi="Times New Roman" w:eastAsia="宋体" w:cs="Times New Roman"/>
      <w:kern w:val="2"/>
      <w:sz w:val="21"/>
    </w:rPr>
  </w:style>
  <w:style w:type="character" w:customStyle="1" w:styleId="65">
    <w:name w:val="标题 1 字符"/>
    <w:link w:val="5"/>
    <w:autoRedefine/>
    <w:qFormat/>
    <w:uiPriority w:val="0"/>
    <w:rPr>
      <w:b/>
      <w:kern w:val="2"/>
      <w:sz w:val="24"/>
    </w:rPr>
  </w:style>
  <w:style w:type="paragraph" w:customStyle="1" w:styleId="66">
    <w:name w:val="Char"/>
    <w:basedOn w:val="1"/>
    <w:autoRedefine/>
    <w:qFormat/>
    <w:uiPriority w:val="0"/>
    <w:pPr>
      <w:spacing w:line="360" w:lineRule="auto"/>
    </w:pPr>
    <w:rPr>
      <w:rFonts w:ascii="Tahoma" w:hAnsi="Tahoma"/>
      <w:sz w:val="28"/>
    </w:rPr>
  </w:style>
  <w:style w:type="paragraph" w:customStyle="1" w:styleId="67">
    <w:name w:val="样式 首行缩进"/>
    <w:basedOn w:val="1"/>
    <w:autoRedefine/>
    <w:qFormat/>
    <w:uiPriority w:val="0"/>
    <w:pPr>
      <w:spacing w:before="60" w:after="60" w:line="360" w:lineRule="auto"/>
      <w:ind w:firstLine="480" w:firstLineChars="200"/>
    </w:pPr>
    <w:rPr>
      <w:rFonts w:cs="宋体"/>
      <w:sz w:val="24"/>
    </w:rPr>
  </w:style>
  <w:style w:type="paragraph" w:customStyle="1" w:styleId="68">
    <w:name w:val="基准页眉样式"/>
    <w:basedOn w:val="1"/>
    <w:autoRedefine/>
    <w:qFormat/>
    <w:uiPriority w:val="0"/>
    <w:pPr>
      <w:jc w:val="center"/>
    </w:pPr>
    <w:rPr>
      <w:rFonts w:ascii="黑体" w:eastAsia="黑体"/>
      <w:bCs/>
      <w:spacing w:val="20"/>
      <w:w w:val="150"/>
      <w:sz w:val="30"/>
      <w:szCs w:val="30"/>
    </w:rPr>
  </w:style>
  <w:style w:type="paragraph" w:customStyle="1" w:styleId="69">
    <w:name w:val="Table Paragraph"/>
    <w:basedOn w:val="1"/>
    <w:autoRedefine/>
    <w:qFormat/>
    <w:uiPriority w:val="1"/>
    <w:pPr>
      <w:jc w:val="left"/>
    </w:pPr>
    <w:rPr>
      <w:rFonts w:ascii="Calibri" w:hAnsi="Calibri" w:cs="Calibri"/>
      <w:kern w:val="0"/>
      <w:sz w:val="22"/>
      <w:szCs w:val="22"/>
      <w:lang w:eastAsia="en-US"/>
    </w:rPr>
  </w:style>
  <w:style w:type="paragraph" w:customStyle="1" w:styleId="70">
    <w:name w:val="Char1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71">
    <w:name w:val="发布实施日期"/>
    <w:basedOn w:val="1"/>
    <w:autoRedefine/>
    <w:qFormat/>
    <w:uiPriority w:val="0"/>
    <w:pPr>
      <w:widowControl/>
    </w:pPr>
    <w:rPr>
      <w:rFonts w:ascii="黑体" w:hAnsi="宋体" w:eastAsia="黑体"/>
      <w:kern w:val="0"/>
      <w:sz w:val="28"/>
      <w:lang w:bidi="he-IL"/>
    </w:rPr>
  </w:style>
  <w:style w:type="paragraph" w:customStyle="1" w:styleId="72">
    <w:name w:val="列出段落1"/>
    <w:basedOn w:val="1"/>
    <w:autoRedefine/>
    <w:qFormat/>
    <w:uiPriority w:val="0"/>
    <w:pPr>
      <w:ind w:firstLine="420" w:firstLineChars="200"/>
    </w:pPr>
    <w:rPr>
      <w:rFonts w:ascii="Calibri" w:hAnsi="Calibri"/>
      <w:szCs w:val="22"/>
    </w:rPr>
  </w:style>
  <w:style w:type="paragraph" w:customStyle="1" w:styleId="73">
    <w:name w:val="表格(另)"/>
    <w:basedOn w:val="1"/>
    <w:next w:val="1"/>
    <w:autoRedefine/>
    <w:qFormat/>
    <w:uiPriority w:val="0"/>
    <w:pPr>
      <w:spacing w:line="312" w:lineRule="auto"/>
      <w:jc w:val="center"/>
    </w:pPr>
    <w:rPr>
      <w:szCs w:val="21"/>
    </w:rPr>
  </w:style>
  <w:style w:type="paragraph" w:customStyle="1" w:styleId="74">
    <w:name w:val="君邦正文"/>
    <w:autoRedefine/>
    <w:qFormat/>
    <w:uiPriority w:val="0"/>
    <w:pPr>
      <w:spacing w:after="60" w:line="360" w:lineRule="auto"/>
      <w:ind w:firstLine="480" w:firstLineChars="200"/>
      <w:jc w:val="both"/>
    </w:pPr>
    <w:rPr>
      <w:rFonts w:ascii="宋体" w:hAnsi="宋体" w:eastAsia="宋体" w:cs="Times New Roman"/>
      <w:bCs/>
      <w:snapToGrid w:val="0"/>
      <w:sz w:val="24"/>
      <w:lang w:val="en-US" w:eastAsia="zh-CN" w:bidi="ar-SA"/>
    </w:rPr>
  </w:style>
  <w:style w:type="paragraph" w:customStyle="1" w:styleId="75">
    <w:name w:val="Char Char3"/>
    <w:basedOn w:val="1"/>
    <w:autoRedefine/>
    <w:qFormat/>
    <w:uiPriority w:val="0"/>
    <w:pPr>
      <w:spacing w:after="148" w:afterLines="50" w:line="560" w:lineRule="exact"/>
      <w:ind w:right="1224" w:rightChars="583" w:firstLine="600" w:firstLineChars="250"/>
    </w:pPr>
    <w:rPr>
      <w:rFonts w:eastAsia="黑体"/>
      <w:sz w:val="30"/>
      <w:szCs w:val="30"/>
    </w:rPr>
  </w:style>
  <w:style w:type="paragraph" w:customStyle="1" w:styleId="76">
    <w:name w:val="表 头"/>
    <w:basedOn w:val="1"/>
    <w:autoRedefine/>
    <w:qFormat/>
    <w:uiPriority w:val="0"/>
    <w:pPr>
      <w:tabs>
        <w:tab w:val="left" w:pos="1418"/>
      </w:tabs>
      <w:adjustRightInd w:val="0"/>
      <w:spacing w:line="360" w:lineRule="auto"/>
      <w:jc w:val="center"/>
    </w:pPr>
    <w:rPr>
      <w:b/>
      <w:color w:val="000000"/>
      <w:kern w:val="24"/>
      <w:sz w:val="24"/>
      <w:szCs w:val="24"/>
      <w:lang w:val="zh-CN"/>
    </w:rPr>
  </w:style>
  <w:style w:type="paragraph" w:customStyle="1" w:styleId="77">
    <w:name w:val="标准的标志"/>
    <w:basedOn w:val="1"/>
    <w:autoRedefine/>
    <w:qFormat/>
    <w:uiPriority w:val="0"/>
    <w:pPr>
      <w:widowControl/>
    </w:pPr>
    <w:rPr>
      <w:rFonts w:ascii="宋体" w:hAnsi="Garamond"/>
      <w:b/>
      <w:bCs/>
      <w:i/>
      <w:iCs/>
      <w:kern w:val="0"/>
      <w:sz w:val="84"/>
      <w:lang w:bidi="he-IL"/>
      <w14:shadow w14:blurRad="50800" w14:dist="38100" w14:dir="2700000" w14:sx="100000" w14:sy="100000" w14:kx="0" w14:ky="0" w14:algn="tl">
        <w14:srgbClr w14:val="000000">
          <w14:alpha w14:val="60000"/>
        </w14:srgbClr>
      </w14:shadow>
    </w:rPr>
  </w:style>
  <w:style w:type="paragraph" w:customStyle="1" w:styleId="78">
    <w:name w:val="Char3"/>
    <w:basedOn w:val="1"/>
    <w:autoRedefine/>
    <w:qFormat/>
    <w:uiPriority w:val="0"/>
    <w:rPr>
      <w:szCs w:val="24"/>
    </w:rPr>
  </w:style>
  <w:style w:type="paragraph" w:customStyle="1" w:styleId="79">
    <w:name w:val="默认段落字体 Para Char Char Char Char"/>
    <w:basedOn w:val="1"/>
    <w:autoRedefine/>
    <w:qFormat/>
    <w:uiPriority w:val="0"/>
    <w:rPr>
      <w:szCs w:val="21"/>
    </w:rPr>
  </w:style>
  <w:style w:type="paragraph" w:customStyle="1" w:styleId="80">
    <w:name w:val="华能大连店厂企业标准"/>
    <w:basedOn w:val="1"/>
    <w:next w:val="1"/>
    <w:autoRedefine/>
    <w:qFormat/>
    <w:uiPriority w:val="0"/>
    <w:pPr>
      <w:widowControl/>
      <w:spacing w:before="420" w:after="60" w:line="320" w:lineRule="exact"/>
      <w:jc w:val="center"/>
    </w:pPr>
    <w:rPr>
      <w:rFonts w:ascii="宋体" w:hAnsi="宋体"/>
      <w:b/>
      <w:bCs/>
      <w:caps/>
      <w:spacing w:val="-18"/>
      <w:w w:val="150"/>
      <w:kern w:val="36"/>
      <w:sz w:val="40"/>
      <w:szCs w:val="40"/>
      <w:lang w:bidi="he-IL"/>
    </w:rPr>
  </w:style>
  <w:style w:type="paragraph" w:customStyle="1" w:styleId="81">
    <w:name w:val="标准编号"/>
    <w:basedOn w:val="1"/>
    <w:autoRedefine/>
    <w:qFormat/>
    <w:uiPriority w:val="0"/>
    <w:pPr>
      <w:widowControl/>
      <w:tabs>
        <w:tab w:val="right" w:pos="3960"/>
      </w:tabs>
      <w:spacing w:line="240" w:lineRule="atLeast"/>
      <w:ind w:right="174" w:firstLine="6015" w:firstLineChars="2140"/>
    </w:pPr>
    <w:rPr>
      <w:rFonts w:eastAsia="MS PMincho"/>
      <w:b/>
      <w:bCs/>
      <w:kern w:val="0"/>
      <w:sz w:val="28"/>
      <w:lang w:bidi="he-IL"/>
    </w:rPr>
  </w:style>
  <w:style w:type="paragraph" w:styleId="82">
    <w:name w:val="List Paragraph"/>
    <w:basedOn w:val="1"/>
    <w:autoRedefine/>
    <w:qFormat/>
    <w:uiPriority w:val="99"/>
    <w:pPr>
      <w:ind w:firstLine="420" w:firstLineChars="200"/>
    </w:pPr>
    <w:rPr>
      <w:szCs w:val="22"/>
    </w:rPr>
  </w:style>
  <w:style w:type="paragraph" w:customStyle="1" w:styleId="83">
    <w:name w:val="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84">
    <w:name w:val="标题3 Char Char Char Char"/>
    <w:basedOn w:val="1"/>
    <w:autoRedefine/>
    <w:qFormat/>
    <w:uiPriority w:val="0"/>
    <w:pPr>
      <w:spacing w:after="156" w:afterLines="50" w:line="560" w:lineRule="exact"/>
    </w:pPr>
    <w:rPr>
      <w:rFonts w:eastAsia="黑体"/>
      <w:sz w:val="30"/>
      <w:szCs w:val="30"/>
    </w:rPr>
  </w:style>
  <w:style w:type="paragraph" w:customStyle="1" w:styleId="85">
    <w:name w:val="表格文字"/>
    <w:basedOn w:val="1"/>
    <w:autoRedefine/>
    <w:qFormat/>
    <w:uiPriority w:val="0"/>
    <w:pPr>
      <w:jc w:val="center"/>
    </w:pPr>
    <w:rPr>
      <w:snapToGrid w:val="0"/>
      <w:kern w:val="0"/>
      <w:sz w:val="24"/>
    </w:rPr>
  </w:style>
  <w:style w:type="paragraph" w:customStyle="1" w:styleId="86">
    <w:name w:val="样式 首行缩进:  1.34 厘米"/>
    <w:basedOn w:val="1"/>
    <w:autoRedefine/>
    <w:qFormat/>
    <w:uiPriority w:val="0"/>
    <w:pPr>
      <w:spacing w:line="360" w:lineRule="auto"/>
      <w:ind w:firstLine="567"/>
    </w:pPr>
    <w:rPr>
      <w:sz w:val="28"/>
    </w:rPr>
  </w:style>
  <w:style w:type="paragraph" w:customStyle="1" w:styleId="87">
    <w:name w:val="列出段落2"/>
    <w:basedOn w:val="1"/>
    <w:autoRedefine/>
    <w:semiHidden/>
    <w:qFormat/>
    <w:uiPriority w:val="0"/>
    <w:pPr>
      <w:ind w:firstLine="420" w:firstLineChars="200"/>
    </w:pPr>
    <w:rPr>
      <w:rFonts w:ascii="Calibri" w:hAnsi="Calibri"/>
      <w:szCs w:val="21"/>
    </w:rPr>
  </w:style>
  <w:style w:type="paragraph" w:customStyle="1" w:styleId="88">
    <w:name w:val="报告书正文"/>
    <w:basedOn w:val="1"/>
    <w:link w:val="89"/>
    <w:autoRedefine/>
    <w:qFormat/>
    <w:uiPriority w:val="0"/>
    <w:pPr>
      <w:widowControl/>
      <w:spacing w:line="360" w:lineRule="auto"/>
      <w:ind w:firstLine="480" w:firstLineChars="200"/>
    </w:pPr>
    <w:rPr>
      <w:sz w:val="24"/>
    </w:rPr>
  </w:style>
  <w:style w:type="character" w:customStyle="1" w:styleId="89">
    <w:name w:val="报告书正文 Char Char"/>
    <w:link w:val="88"/>
    <w:autoRedefine/>
    <w:qFormat/>
    <w:locked/>
    <w:uiPriority w:val="0"/>
    <w:rPr>
      <w:kern w:val="2"/>
      <w:sz w:val="24"/>
    </w:rPr>
  </w:style>
  <w:style w:type="paragraph" w:customStyle="1" w:styleId="90">
    <w:name w:val="表格内"/>
    <w:autoRedefine/>
    <w:qFormat/>
    <w:uiPriority w:val="0"/>
    <w:pPr>
      <w:jc w:val="center"/>
    </w:pPr>
    <w:rPr>
      <w:rFonts w:ascii="Times New Roman" w:hAnsi="Times New Roman" w:eastAsia="宋体" w:cs="Times New Roman"/>
      <w:kern w:val="2"/>
      <w:sz w:val="18"/>
      <w:szCs w:val="21"/>
      <w:lang w:val="en-US" w:eastAsia="zh-CN" w:bidi="ar-SA"/>
    </w:rPr>
  </w:style>
  <w:style w:type="character" w:customStyle="1" w:styleId="91">
    <w:name w:val="正文首行缩进 字符"/>
    <w:basedOn w:val="53"/>
    <w:link w:val="30"/>
    <w:autoRedefine/>
    <w:qFormat/>
    <w:uiPriority w:val="0"/>
    <w:rPr>
      <w:kern w:val="2"/>
      <w:sz w:val="21"/>
    </w:rPr>
  </w:style>
  <w:style w:type="character" w:customStyle="1" w:styleId="92">
    <w:name w:val="正文样式 Char"/>
    <w:link w:val="93"/>
    <w:autoRedefine/>
    <w:qFormat/>
    <w:uiPriority w:val="0"/>
    <w:rPr>
      <w:sz w:val="24"/>
    </w:rPr>
  </w:style>
  <w:style w:type="paragraph" w:customStyle="1" w:styleId="93">
    <w:name w:val="正文样式"/>
    <w:basedOn w:val="1"/>
    <w:link w:val="92"/>
    <w:autoRedefine/>
    <w:qFormat/>
    <w:uiPriority w:val="0"/>
    <w:pPr>
      <w:adjustRightInd w:val="0"/>
      <w:spacing w:line="360" w:lineRule="auto"/>
      <w:ind w:firstLine="824" w:firstLineChars="200"/>
    </w:pPr>
    <w:rPr>
      <w:kern w:val="0"/>
      <w:sz w:val="24"/>
    </w:rPr>
  </w:style>
  <w:style w:type="paragraph" w:customStyle="1" w:styleId="94">
    <w:name w:val="表格"/>
    <w:next w:val="9"/>
    <w:autoRedefine/>
    <w:semiHidden/>
    <w:qFormat/>
    <w:uiPriority w:val="0"/>
    <w:pPr>
      <w:spacing w:line="0" w:lineRule="atLeast"/>
      <w:jc w:val="center"/>
    </w:pPr>
    <w:rPr>
      <w:rFonts w:ascii="宋体" w:hAnsi="Times New Roman" w:eastAsia="宋体" w:cs="Times New Roman"/>
      <w:sz w:val="21"/>
      <w:szCs w:val="22"/>
      <w:lang w:val="en-US" w:eastAsia="zh-CN" w:bidi="ar-SA"/>
    </w:rPr>
  </w:style>
  <w:style w:type="paragraph" w:customStyle="1" w:styleId="95">
    <w:name w:val="表格001"/>
    <w:basedOn w:val="1"/>
    <w:autoRedefine/>
    <w:qFormat/>
    <w:uiPriority w:val="0"/>
    <w:pPr>
      <w:jc w:val="center"/>
    </w:pPr>
    <w:rPr>
      <w:szCs w:val="21"/>
    </w:rPr>
  </w:style>
  <w:style w:type="character" w:customStyle="1" w:styleId="96">
    <w:name w:val="15"/>
    <w:basedOn w:val="33"/>
    <w:autoRedefine/>
    <w:qFormat/>
    <w:uiPriority w:val="0"/>
    <w:rPr>
      <w:rFonts w:hint="default" w:ascii="Times New Roman" w:hAnsi="Times New Roman" w:cs="Times New Roman"/>
    </w:rPr>
  </w:style>
  <w:style w:type="character" w:customStyle="1" w:styleId="97">
    <w:name w:val="HTML 预设格式 字符"/>
    <w:basedOn w:val="33"/>
    <w:link w:val="27"/>
    <w:autoRedefine/>
    <w:qFormat/>
    <w:uiPriority w:val="0"/>
    <w:rPr>
      <w:rFonts w:ascii="宋体" w:hAnsi="宋体"/>
      <w:sz w:val="24"/>
      <w:szCs w:val="24"/>
    </w:rPr>
  </w:style>
  <w:style w:type="paragraph" w:customStyle="1" w:styleId="98">
    <w:name w:val="表格标题1"/>
    <w:basedOn w:val="1"/>
    <w:autoRedefine/>
    <w:qFormat/>
    <w:uiPriority w:val="0"/>
    <w:pPr>
      <w:snapToGrid w:val="0"/>
      <w:spacing w:line="360" w:lineRule="auto"/>
      <w:jc w:val="center"/>
    </w:pPr>
    <w:rPr>
      <w:rFonts w:ascii="宋体"/>
      <w:b/>
      <w:spacing w:val="4"/>
      <w:sz w:val="24"/>
    </w:rPr>
  </w:style>
  <w:style w:type="paragraph" w:customStyle="1" w:styleId="99">
    <w:name w:val="样式 小四 行距: 1.5 倍行距"/>
    <w:basedOn w:val="1"/>
    <w:autoRedefine/>
    <w:qFormat/>
    <w:uiPriority w:val="0"/>
    <w:pPr>
      <w:ind w:firstLine="480" w:firstLineChars="200"/>
    </w:pPr>
    <w:rPr>
      <w:rFonts w:cs="宋体"/>
    </w:rPr>
  </w:style>
  <w:style w:type="character" w:customStyle="1" w:styleId="100">
    <w:name w:val="文本 Char"/>
    <w:link w:val="101"/>
    <w:autoRedefine/>
    <w:qFormat/>
    <w:uiPriority w:val="0"/>
    <w:rPr>
      <w:sz w:val="24"/>
    </w:rPr>
  </w:style>
  <w:style w:type="paragraph" w:customStyle="1" w:styleId="101">
    <w:name w:val="文本"/>
    <w:basedOn w:val="1"/>
    <w:link w:val="100"/>
    <w:autoRedefine/>
    <w:qFormat/>
    <w:uiPriority w:val="0"/>
    <w:pPr>
      <w:spacing w:line="360" w:lineRule="auto"/>
      <w:ind w:firstLine="480" w:firstLineChars="200"/>
    </w:pPr>
    <w:rPr>
      <w:sz w:val="24"/>
    </w:rPr>
  </w:style>
  <w:style w:type="character" w:customStyle="1" w:styleId="102">
    <w:name w:val="font31"/>
    <w:basedOn w:val="33"/>
    <w:autoRedefine/>
    <w:qFormat/>
    <w:uiPriority w:val="0"/>
    <w:rPr>
      <w:rFonts w:hint="default" w:ascii="Times New Roman" w:hAnsi="Times New Roman" w:cs="Times New Roman"/>
      <w:color w:val="000000"/>
      <w:sz w:val="24"/>
      <w:szCs w:val="24"/>
      <w:u w:val="none"/>
    </w:rPr>
  </w:style>
  <w:style w:type="character" w:customStyle="1" w:styleId="103">
    <w:name w:val="font11"/>
    <w:basedOn w:val="33"/>
    <w:autoRedefine/>
    <w:qFormat/>
    <w:uiPriority w:val="0"/>
    <w:rPr>
      <w:rFonts w:hint="eastAsia" w:ascii="宋体" w:hAnsi="宋体" w:eastAsia="宋体" w:cs="宋体"/>
      <w:color w:val="000000"/>
      <w:sz w:val="24"/>
      <w:szCs w:val="24"/>
      <w:u w:val="none"/>
    </w:rPr>
  </w:style>
  <w:style w:type="character" w:customStyle="1" w:styleId="104">
    <w:name w:val="font61"/>
    <w:basedOn w:val="33"/>
    <w:autoRedefine/>
    <w:qFormat/>
    <w:uiPriority w:val="0"/>
    <w:rPr>
      <w:rFonts w:hint="default" w:ascii="Times New Roman" w:hAnsi="Times New Roman" w:cs="Times New Roman"/>
      <w:color w:val="000000"/>
      <w:sz w:val="24"/>
      <w:szCs w:val="24"/>
      <w:u w:val="none"/>
      <w:vertAlign w:val="superscript"/>
    </w:rPr>
  </w:style>
  <w:style w:type="character" w:customStyle="1" w:styleId="105">
    <w:name w:val="font51"/>
    <w:basedOn w:val="33"/>
    <w:autoRedefine/>
    <w:qFormat/>
    <w:uiPriority w:val="0"/>
    <w:rPr>
      <w:rFonts w:hint="default" w:ascii="Times New Roman" w:hAnsi="Times New Roman" w:cs="Times New Roman"/>
      <w:color w:val="000000"/>
      <w:sz w:val="24"/>
      <w:szCs w:val="24"/>
      <w:u w:val="none"/>
      <w:vertAlign w:val="subscript"/>
    </w:rPr>
  </w:style>
  <w:style w:type="character" w:customStyle="1" w:styleId="106">
    <w:name w:val="font71"/>
    <w:basedOn w:val="33"/>
    <w:autoRedefine/>
    <w:qFormat/>
    <w:uiPriority w:val="0"/>
    <w:rPr>
      <w:rFonts w:hint="default" w:ascii="Times New Roman" w:hAnsi="Times New Roman" w:cs="Times New Roman"/>
      <w:color w:val="000000"/>
      <w:sz w:val="24"/>
      <w:szCs w:val="24"/>
      <w:u w:val="none"/>
    </w:rPr>
  </w:style>
  <w:style w:type="character" w:customStyle="1" w:styleId="107">
    <w:name w:val="font01"/>
    <w:basedOn w:val="33"/>
    <w:autoRedefine/>
    <w:qFormat/>
    <w:uiPriority w:val="0"/>
    <w:rPr>
      <w:rFonts w:hint="default" w:ascii="Times New Roman" w:hAnsi="Times New Roman" w:cs="Times New Roman"/>
      <w:color w:val="000000"/>
      <w:sz w:val="21"/>
      <w:szCs w:val="21"/>
      <w:u w:val="none"/>
    </w:rPr>
  </w:style>
  <w:style w:type="character" w:customStyle="1" w:styleId="108">
    <w:name w:val="font41"/>
    <w:basedOn w:val="33"/>
    <w:autoRedefine/>
    <w:qFormat/>
    <w:uiPriority w:val="0"/>
    <w:rPr>
      <w:rFonts w:hint="eastAsia" w:ascii="宋体" w:hAnsi="宋体" w:eastAsia="宋体" w:cs="宋体"/>
      <w:color w:val="000000"/>
      <w:sz w:val="21"/>
      <w:szCs w:val="21"/>
      <w:u w:val="none"/>
    </w:rPr>
  </w:style>
  <w:style w:type="paragraph" w:customStyle="1" w:styleId="109">
    <w:name w:val="表格标题"/>
    <w:basedOn w:val="1"/>
    <w:next w:val="1"/>
    <w:autoRedefine/>
    <w:qFormat/>
    <w:uiPriority w:val="0"/>
    <w:pPr>
      <w:jc w:val="center"/>
    </w:pPr>
    <w:rPr>
      <w:rFonts w:eastAsia="黑体"/>
      <w:b/>
      <w:kern w:val="0"/>
      <w:sz w:val="24"/>
    </w:rPr>
  </w:style>
  <w:style w:type="paragraph" w:customStyle="1" w:styleId="110">
    <w:name w:val="CB表头1"/>
    <w:basedOn w:val="111"/>
    <w:next w:val="111"/>
    <w:autoRedefine/>
    <w:qFormat/>
    <w:uiPriority w:val="0"/>
    <w:pPr>
      <w:numPr>
        <w:ilvl w:val="0"/>
        <w:numId w:val="1"/>
      </w:numPr>
      <w:spacing w:before="50" w:beforeLines="50" w:line="240" w:lineRule="auto"/>
      <w:jc w:val="center"/>
    </w:pPr>
    <w:rPr>
      <w:b/>
      <w:bCs/>
      <w:sz w:val="18"/>
      <w:szCs w:val="18"/>
    </w:rPr>
  </w:style>
  <w:style w:type="paragraph" w:customStyle="1" w:styleId="111">
    <w:name w:val="CB正文"/>
    <w:basedOn w:val="112"/>
    <w:autoRedefine/>
    <w:qFormat/>
    <w:uiPriority w:val="0"/>
    <w:pPr>
      <w:autoSpaceDE w:val="0"/>
      <w:autoSpaceDN w:val="0"/>
      <w:adjustRightInd w:val="0"/>
      <w:ind w:firstLine="420" w:firstLineChars="0"/>
    </w:pPr>
    <w:rPr>
      <w:rFonts w:hint="eastAsia"/>
      <w:color w:val="000000"/>
      <w:sz w:val="21"/>
      <w:szCs w:val="21"/>
    </w:rPr>
  </w:style>
  <w:style w:type="paragraph" w:customStyle="1" w:styleId="112">
    <w:name w:val="yt正文"/>
    <w:basedOn w:val="9"/>
    <w:next w:val="18"/>
    <w:autoRedefine/>
    <w:qFormat/>
    <w:uiPriority w:val="0"/>
    <w:pPr>
      <w:spacing w:line="360" w:lineRule="auto"/>
      <w:ind w:firstLine="200"/>
    </w:pPr>
    <w:rPr>
      <w:sz w:val="24"/>
    </w:rPr>
  </w:style>
  <w:style w:type="paragraph" w:customStyle="1" w:styleId="113">
    <w:name w:val="CB表头2"/>
    <w:basedOn w:val="111"/>
    <w:next w:val="111"/>
    <w:autoRedefine/>
    <w:qFormat/>
    <w:uiPriority w:val="0"/>
    <w:pPr>
      <w:snapToGrid w:val="0"/>
      <w:spacing w:line="240" w:lineRule="auto"/>
      <w:jc w:val="center"/>
    </w:pPr>
    <w:rPr>
      <w:b/>
      <w:color w:val="000000" w:themeColor="text1"/>
      <w14:textFill>
        <w14:solidFill>
          <w14:schemeClr w14:val="tx1"/>
        </w14:solidFill>
      </w14:textFill>
    </w:rPr>
  </w:style>
  <w:style w:type="paragraph" w:customStyle="1" w:styleId="114">
    <w:name w:val="正文(邵)"/>
    <w:basedOn w:val="1"/>
    <w:autoRedefine/>
    <w:qFormat/>
    <w:uiPriority w:val="0"/>
    <w:pPr>
      <w:widowControl/>
      <w:adjustRightInd w:val="0"/>
      <w:snapToGrid w:val="0"/>
      <w:spacing w:line="360" w:lineRule="auto"/>
      <w:ind w:firstLine="480"/>
      <w:jc w:val="left"/>
    </w:pPr>
    <w:rPr>
      <w:kern w:val="0"/>
      <w:sz w:val="24"/>
      <w:lang w:bidi="en-US"/>
    </w:rPr>
  </w:style>
  <w:style w:type="paragraph" w:customStyle="1" w:styleId="115">
    <w:name w:val="p0"/>
    <w:basedOn w:val="1"/>
    <w:autoRedefine/>
    <w:qFormat/>
    <w:uiPriority w:val="0"/>
    <w:pPr>
      <w:widowControl/>
    </w:pPr>
    <w:rPr>
      <w:rFonts w:hint="eastAsia"/>
    </w:rPr>
  </w:style>
  <w:style w:type="paragraph" w:customStyle="1" w:styleId="116">
    <w:name w:val="表头ck"/>
    <w:autoRedefine/>
    <w:qFormat/>
    <w:uiPriority w:val="0"/>
    <w:pPr>
      <w:widowControl w:val="0"/>
      <w:jc w:val="center"/>
    </w:pPr>
    <w:rPr>
      <w:rFonts w:ascii="Times New Roman" w:hAnsi="Times New Roman" w:eastAsia="宋体" w:cs="宋体"/>
      <w:color w:val="000000"/>
      <w:sz w:val="21"/>
      <w:szCs w:val="24"/>
      <w:lang w:val="en-US" w:eastAsia="zh-CN" w:bidi="ar-SA"/>
    </w:rPr>
  </w:style>
  <w:style w:type="paragraph" w:customStyle="1" w:styleId="117">
    <w:name w:val="0表格内容"/>
    <w:basedOn w:val="118"/>
    <w:autoRedefine/>
    <w:qFormat/>
    <w:uiPriority w:val="0"/>
    <w:pPr>
      <w:spacing w:line="240" w:lineRule="auto"/>
    </w:pPr>
  </w:style>
  <w:style w:type="paragraph" w:customStyle="1" w:styleId="118">
    <w:name w:val="B表内"/>
    <w:basedOn w:val="1"/>
    <w:autoRedefine/>
    <w:qFormat/>
    <w:uiPriority w:val="0"/>
    <w:pPr>
      <w:spacing w:line="0" w:lineRule="atLeast"/>
      <w:jc w:val="center"/>
    </w:pPr>
    <w:rPr>
      <w:rFonts w:ascii="Times New Roman" w:hAnsi="Times New Roman" w:eastAsia="宋体" w:cs="宋体"/>
      <w:szCs w:val="20"/>
    </w:rPr>
  </w:style>
  <w:style w:type="paragraph" w:customStyle="1" w:styleId="119">
    <w:name w:val="表格五号"/>
    <w:basedOn w:val="16"/>
    <w:autoRedefine/>
    <w:qFormat/>
    <w:uiPriority w:val="0"/>
    <w:pPr>
      <w:adjustRightInd w:val="0"/>
      <w:snapToGrid w:val="0"/>
      <w:spacing w:line="210" w:lineRule="atLeast"/>
      <w:jc w:val="center"/>
      <w:textAlignment w:val="baseline"/>
    </w:pPr>
    <w:rPr>
      <w:rFonts w:ascii="Times New Roman" w:hAnsi="Times New Roman"/>
      <w:kern w:val="0"/>
      <w:sz w:val="21"/>
    </w:rPr>
  </w:style>
  <w:style w:type="paragraph" w:customStyle="1" w:styleId="120">
    <w:name w:val="表格小五"/>
    <w:basedOn w:val="1"/>
    <w:autoRedefine/>
    <w:qFormat/>
    <w:uiPriority w:val="0"/>
    <w:pPr>
      <w:adjustRightInd w:val="0"/>
      <w:snapToGrid w:val="0"/>
      <w:spacing w:line="180" w:lineRule="atLeast"/>
      <w:jc w:val="center"/>
      <w:textAlignment w:val="baseline"/>
    </w:pPr>
    <w:rPr>
      <w:kern w:val="0"/>
      <w:sz w:val="18"/>
      <w:szCs w:val="20"/>
    </w:rPr>
  </w:style>
  <w:style w:type="paragraph" w:customStyle="1" w:styleId="121">
    <w:name w:val="正文123"/>
    <w:basedOn w:val="1"/>
    <w:next w:val="16"/>
    <w:autoRedefine/>
    <w:qFormat/>
    <w:uiPriority w:val="0"/>
    <w:pPr>
      <w:snapToGrid/>
      <w:spacing w:line="360" w:lineRule="auto"/>
      <w:ind w:firstLine="480" w:firstLineChars="200"/>
    </w:pPr>
    <w:rPr>
      <w:rFonts w:ascii="Times New Roman" w:hAnsi="Times New Roman" w:eastAsia="宋体"/>
      <w:sz w:val="24"/>
    </w:rPr>
  </w:style>
  <w:style w:type="paragraph" w:customStyle="1" w:styleId="122">
    <w:name w:val="五号表格"/>
    <w:basedOn w:val="1"/>
    <w:autoRedefine/>
    <w:qFormat/>
    <w:uiPriority w:val="0"/>
    <w:pPr>
      <w:jc w:val="center"/>
    </w:pPr>
    <w:rPr>
      <w:kern w:val="0"/>
    </w:rPr>
  </w:style>
  <w:style w:type="paragraph" w:customStyle="1" w:styleId="123">
    <w:name w:val="表格内容"/>
    <w:basedOn w:val="1"/>
    <w:autoRedefine/>
    <w:qFormat/>
    <w:uiPriority w:val="0"/>
    <w:pPr>
      <w:autoSpaceDE w:val="0"/>
      <w:autoSpaceDN w:val="0"/>
      <w:spacing w:line="240" w:lineRule="auto"/>
      <w:ind w:firstLine="0" w:firstLineChars="0"/>
      <w:jc w:val="center"/>
    </w:pPr>
    <w:rPr>
      <w:rFonts w:ascii="Times New Roman" w:hAnsi="Times New Roman"/>
      <w:kern w:val="0"/>
      <w:sz w:val="21"/>
      <w:szCs w:val="20"/>
    </w:rPr>
  </w:style>
  <w:style w:type="paragraph" w:customStyle="1" w:styleId="124">
    <w:name w:val="B正文"/>
    <w:basedOn w:val="1"/>
    <w:autoRedefine/>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125">
    <w:name w:val="表格内文字"/>
    <w:basedOn w:val="44"/>
    <w:autoRedefine/>
    <w:qFormat/>
    <w:uiPriority w:val="0"/>
    <w:rPr>
      <w:sz w:val="21"/>
    </w:rPr>
  </w:style>
  <w:style w:type="paragraph" w:customStyle="1" w:styleId="126">
    <w:name w:val="表格内文字11111111111111"/>
    <w:basedOn w:val="1"/>
    <w:autoRedefine/>
    <w:qFormat/>
    <w:uiPriority w:val="0"/>
    <w:pPr>
      <w:adjustRightInd w:val="0"/>
      <w:snapToGrid w:val="0"/>
      <w:jc w:val="center"/>
      <w:textAlignment w:val="bottom"/>
    </w:pPr>
    <w:rPr>
      <w:rFonts w:hAnsi="宋体"/>
      <w:snapToGrid w:val="0"/>
      <w:color w:val="000000"/>
      <w:kern w:val="0"/>
    </w:rPr>
  </w:style>
  <w:style w:type="paragraph" w:customStyle="1" w:styleId="127">
    <w:name w:val="普通(网站)1"/>
    <w:basedOn w:val="1"/>
    <w:autoRedefine/>
    <w:qFormat/>
    <w:uiPriority w:val="0"/>
    <w:pPr>
      <w:spacing w:before="100" w:beforeAutospacing="1" w:after="100" w:afterAutospacing="1"/>
    </w:pPr>
    <w:rPr>
      <w:rFonts w:ascii="宋体" w:hAnsi="宋体" w:eastAsia="宋体" w:cs="宋体"/>
      <w:sz w:val="24"/>
    </w:rPr>
  </w:style>
  <w:style w:type="paragraph" w:customStyle="1" w:styleId="128">
    <w:name w:val="表中正文标题"/>
    <w:basedOn w:val="1"/>
    <w:autoRedefine/>
    <w:qFormat/>
    <w:uiPriority w:val="0"/>
    <w:pPr>
      <w:jc w:val="center"/>
    </w:pPr>
    <w:rPr>
      <w:rFonts w:hint="eastAsia"/>
      <w:spacing w:val="4"/>
    </w:rPr>
  </w:style>
  <w:style w:type="paragraph" w:customStyle="1" w:styleId="129">
    <w:name w:val="表-正文"/>
    <w:basedOn w:val="1"/>
    <w:autoRedefine/>
    <w:qFormat/>
    <w:uiPriority w:val="0"/>
    <w:pPr>
      <w:adjustRightInd w:val="0"/>
      <w:snapToGrid w:val="0"/>
      <w:spacing w:line="360" w:lineRule="auto"/>
      <w:ind w:firstLine="200" w:firstLineChars="200"/>
    </w:pPr>
    <w:rPr>
      <w:rFonts w:cs="宋体"/>
      <w:sz w:val="24"/>
    </w:rPr>
  </w:style>
  <w:style w:type="paragraph" w:customStyle="1" w:styleId="130">
    <w:name w:val="报告1"/>
    <w:basedOn w:val="1"/>
    <w:autoRedefine/>
    <w:qFormat/>
    <w:uiPriority w:val="0"/>
    <w:pPr>
      <w:adjustRightInd w:val="0"/>
      <w:spacing w:line="360" w:lineRule="auto"/>
      <w:ind w:firstLine="505"/>
      <w:jc w:val="left"/>
      <w:textAlignment w:val="baseline"/>
    </w:pPr>
    <w:rPr>
      <w:kern w:val="0"/>
      <w:sz w:val="24"/>
    </w:rPr>
  </w:style>
  <w:style w:type="character" w:customStyle="1" w:styleId="131">
    <w:name w:val="标题 3 Char"/>
    <w:basedOn w:val="33"/>
    <w:link w:val="7"/>
    <w:autoRedefine/>
    <w:qFormat/>
    <w:locked/>
    <w:uiPriority w:val="9"/>
    <w:rPr>
      <w:rFonts w:ascii="宋体"/>
      <w:sz w:val="32"/>
    </w:rPr>
  </w:style>
  <w:style w:type="character" w:customStyle="1" w:styleId="132">
    <w:name w:val="标题 2 Char"/>
    <w:link w:val="6"/>
    <w:autoRedefine/>
    <w:qFormat/>
    <w:uiPriority w:val="0"/>
    <w:rPr>
      <w:rFonts w:ascii="仿宋_GB2312"/>
      <w:sz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extobjs>
    <extobj name="ECB019B1-382A-4266-B25C-5B523AA43C14-1">
      <extobjdata type="ECB019B1-382A-4266-B25C-5B523AA43C14" data="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1EvNGZMRGlrUFEvemN4a0FBQUFBU1VWT1JLNUNZSUk9IiwKCSJUaGVtZSIgOiAiIiwKCSJUeXBlIiA6ICJmbG93IiwKCSJWZXJzaW9uIiA6ICIiCn0K"/>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04AE6A-A232-4CD4-809A-3028A814DB1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17628</Words>
  <Characters>21025</Characters>
  <Lines>1</Lines>
  <Paragraphs>1</Paragraphs>
  <TotalTime>20</TotalTime>
  <ScaleCrop>false</ScaleCrop>
  <LinksUpToDate>false</LinksUpToDate>
  <CharactersWithSpaces>21371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2017-05-24T01:15:00Z</dcterms:created>
  <dc:creator>Administrator</dc:creator>
  <cp:lastModifiedBy>吴</cp:lastModifiedBy>
  <cp:lastPrinted>2022-09-15T05:54:00Z</cp:lastPrinted>
  <dcterms:modified xsi:type="dcterms:W3CDTF">2024-04-03T03:42:32Z</dcterms:modified>
  <dc:title>建 设 项 目 竣 工 环 境 保 护</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936B873CCF364C55BA7DD62A6D05C8D2_13</vt:lpwstr>
  </property>
</Properties>
</file>